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754C5" w14:textId="77777777" w:rsidR="00855946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44CF524" wp14:editId="7765495B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3480" cy="11620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F7BCA60" w14:textId="77777777" w:rsidR="00855946" w:rsidRDefault="00000000">
      <w:pPr>
        <w:widowControl/>
        <w:ind w:right="517"/>
        <w:jc w:val="center"/>
        <w:rPr>
          <w:color w:val="632423"/>
          <w:sz w:val="40"/>
          <w:szCs w:val="40"/>
        </w:rPr>
      </w:pPr>
      <w:r>
        <w:rPr>
          <w:b/>
          <w:color w:val="632423"/>
          <w:sz w:val="40"/>
          <w:szCs w:val="40"/>
        </w:rPr>
        <w:t>«</w:t>
      </w:r>
      <w:r>
        <w:rPr>
          <w:b/>
          <w:color w:val="632423"/>
          <w:sz w:val="28"/>
          <w:szCs w:val="28"/>
        </w:rPr>
        <w:t>ВСТУП ДО СЛОВ’ЯНСЬКОЇ ФІЛОЛОГІЇ</w:t>
      </w:r>
      <w:r>
        <w:rPr>
          <w:b/>
          <w:color w:val="632423"/>
          <w:sz w:val="40"/>
          <w:szCs w:val="40"/>
        </w:rPr>
        <w:t>»</w:t>
      </w:r>
    </w:p>
    <w:p w14:paraId="7B0FC9A5" w14:textId="77777777" w:rsidR="00855946" w:rsidRDefault="00855946">
      <w:pPr>
        <w:widowControl/>
        <w:ind w:right="517"/>
        <w:jc w:val="center"/>
        <w:rPr>
          <w:color w:val="000000"/>
          <w:sz w:val="28"/>
          <w:szCs w:val="28"/>
        </w:rPr>
      </w:pPr>
    </w:p>
    <w:p w14:paraId="27B7BA0D" w14:textId="77777777" w:rsidR="00855946" w:rsidRDefault="00000000">
      <w:pPr>
        <w:widowControl/>
        <w:ind w:right="51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Компонента освітньої програми</w:t>
      </w:r>
      <w:r>
        <w:rPr>
          <w:i/>
          <w:color w:val="000000"/>
          <w:sz w:val="28"/>
          <w:szCs w:val="28"/>
        </w:rPr>
        <w:t xml:space="preserve"> –  вибіркова </w:t>
      </w:r>
      <w:r>
        <w:rPr>
          <w:color w:val="000000"/>
          <w:sz w:val="28"/>
          <w:szCs w:val="28"/>
        </w:rPr>
        <w:t xml:space="preserve"> (3</w:t>
      </w:r>
      <w:r>
        <w:rPr>
          <w:i/>
          <w:color w:val="000000"/>
          <w:sz w:val="28"/>
          <w:szCs w:val="28"/>
        </w:rPr>
        <w:t xml:space="preserve"> кредити</w:t>
      </w:r>
      <w:r>
        <w:rPr>
          <w:color w:val="000000"/>
          <w:sz w:val="28"/>
          <w:szCs w:val="28"/>
        </w:rPr>
        <w:t>)</w:t>
      </w:r>
    </w:p>
    <w:p w14:paraId="4E6948FB" w14:textId="77777777" w:rsidR="00855946" w:rsidRDefault="00855946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rPr>
          <w:b/>
          <w:color w:val="000000"/>
          <w:sz w:val="28"/>
          <w:szCs w:val="28"/>
        </w:rPr>
      </w:pP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8308"/>
      </w:tblGrid>
      <w:tr w:rsidR="00855946" w14:paraId="2AF25A04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B13B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FB6C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 мова та література</w:t>
            </w:r>
          </w:p>
        </w:tc>
      </w:tr>
      <w:tr w:rsidR="00855946" w14:paraId="5A6A17D3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27FE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FB43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014.01 Середня освіта </w:t>
            </w:r>
          </w:p>
        </w:tc>
      </w:tr>
      <w:tr w:rsidR="00855946" w14:paraId="3CA0F812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D55E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3737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Освіта/ Педагогіка</w:t>
            </w:r>
          </w:p>
        </w:tc>
      </w:tr>
      <w:tr w:rsidR="00855946" w14:paraId="1DB0D151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A222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B2CA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(бакалаврський)</w:t>
            </w:r>
          </w:p>
        </w:tc>
      </w:tr>
      <w:tr w:rsidR="00855946" w14:paraId="7202879C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D36A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4BD1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</w:t>
            </w:r>
          </w:p>
        </w:tc>
      </w:tr>
      <w:tr w:rsidR="00855946" w14:paraId="18F5EF5E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6115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54BE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Даскалюк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Любомирівна - кандидат філологічних наук, доцент кафедри історії та культури української мови </w:t>
            </w:r>
            <w:r>
              <w:rPr>
                <w:i/>
                <w:color w:val="0070C0"/>
                <w:sz w:val="28"/>
                <w:szCs w:val="28"/>
              </w:rPr>
              <w:t>(http://philology.chnu.edu.ua/?personnal=%d0%b4%d0%b0%d1%81%d0%ba%d0%b0%d0%bb%d1%8e%d0%ba-%d0%be%d0%ba%d1%81%d0%b0%d0%bd%d0%b0-%d0%bb%d1%8e%d0%b1%d0%be%d0%bc%d0%b8%d1%80%d1%96%d0%b2%d0%bd%d0%b0#more-784)</w:t>
            </w:r>
          </w:p>
        </w:tc>
      </w:tr>
      <w:tr w:rsidR="00855946" w14:paraId="6A055C00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A3D2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6B61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+380956444599</w:t>
            </w:r>
          </w:p>
        </w:tc>
      </w:tr>
      <w:tr w:rsidR="00855946" w14:paraId="5F878C25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5E30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50BF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o.daskaliuk@chnu.edu.ua</w:t>
            </w:r>
          </w:p>
        </w:tc>
      </w:tr>
      <w:tr w:rsidR="00855946" w14:paraId="6A7671A3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62B2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3F26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hyperlink r:id="rId7">
              <w:r>
                <w:rPr>
                  <w:color w:val="0000FF"/>
                  <w:u w:val="single"/>
                </w:rPr>
                <w:t>https://moodle.chnu.edu.ua/course/view.php?id=5142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855946" w14:paraId="62D9D4EF" w14:textId="77777777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7C70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C90D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вівторок з 13.00 до 14.00</w:t>
            </w:r>
          </w:p>
        </w:tc>
      </w:tr>
    </w:tbl>
    <w:p w14:paraId="59CAAD2A" w14:textId="77777777" w:rsidR="00855946" w:rsidRDefault="00855946">
      <w:pPr>
        <w:pBdr>
          <w:top w:val="nil"/>
          <w:left w:val="nil"/>
          <w:bottom w:val="nil"/>
          <w:right w:val="nil"/>
          <w:between w:val="nil"/>
        </w:pBdr>
        <w:ind w:right="517"/>
        <w:rPr>
          <w:color w:val="000000"/>
          <w:sz w:val="28"/>
          <w:szCs w:val="28"/>
        </w:rPr>
      </w:pPr>
    </w:p>
    <w:p w14:paraId="4F620404" w14:textId="77777777" w:rsidR="00855946" w:rsidRDefault="00000000">
      <w:pPr>
        <w:pStyle w:val="1"/>
        <w:ind w:left="0" w:right="517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14:paraId="7E40EC89" w14:textId="77777777" w:rsidR="00855946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“Вступ до слов’янської філології” - базова дисципліна для подальшого вивчення слов’янських мов, порівняльних мовознавчих дисциплін, предметів з історії української мови. Курс дає початкові знання з історії формування української мови у порівняльному ракурсі з іншими слов’янськими мовами, вчить студентів аналізувати </w:t>
      </w:r>
      <w:proofErr w:type="spellStart"/>
      <w:r>
        <w:rPr>
          <w:sz w:val="28"/>
          <w:szCs w:val="28"/>
        </w:rPr>
        <w:t>мовні</w:t>
      </w:r>
      <w:proofErr w:type="spellEnd"/>
      <w:r>
        <w:rPr>
          <w:sz w:val="28"/>
          <w:szCs w:val="28"/>
        </w:rPr>
        <w:t xml:space="preserve"> явища, описувати окремі </w:t>
      </w:r>
      <w:proofErr w:type="spellStart"/>
      <w:r>
        <w:rPr>
          <w:sz w:val="28"/>
          <w:szCs w:val="28"/>
        </w:rPr>
        <w:t>мовні</w:t>
      </w:r>
      <w:proofErr w:type="spellEnd"/>
      <w:r>
        <w:rPr>
          <w:sz w:val="28"/>
          <w:szCs w:val="28"/>
        </w:rPr>
        <w:t xml:space="preserve"> вияви в різних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системах. Також студенти отримують навички вивчати явища культури, духовного життя народу через їх </w:t>
      </w:r>
      <w:proofErr w:type="spellStart"/>
      <w:r>
        <w:rPr>
          <w:sz w:val="28"/>
          <w:szCs w:val="28"/>
        </w:rPr>
        <w:t>мовне</w:t>
      </w:r>
      <w:proofErr w:type="spellEnd"/>
      <w:r>
        <w:rPr>
          <w:sz w:val="28"/>
          <w:szCs w:val="28"/>
        </w:rPr>
        <w:t xml:space="preserve"> вираження, що обов’язково знадобиться під час вивчення як творів української літератури, так і зарубіжної у ЗЗСО. </w:t>
      </w:r>
    </w:p>
    <w:p w14:paraId="1BBF30DE" w14:textId="77777777" w:rsidR="00855946" w:rsidRDefault="00000000">
      <w:pPr>
        <w:ind w:right="51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Мета навчальної дисципліни: дати студентам базові знання з історії формування української </w:t>
      </w:r>
      <w:proofErr w:type="spellStart"/>
      <w:r>
        <w:rPr>
          <w:sz w:val="28"/>
          <w:szCs w:val="28"/>
        </w:rPr>
        <w:t>мовної</w:t>
      </w:r>
      <w:proofErr w:type="spellEnd"/>
      <w:r>
        <w:rPr>
          <w:sz w:val="28"/>
          <w:szCs w:val="28"/>
        </w:rPr>
        <w:t xml:space="preserve"> системи, навчити проводити аналіз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явищ, використовуючи дані зі споріднених мов, прищепити вміння розкривати особливості матеріальної та духовної культури народу через його мову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Також сформувати у студентів ці</w:t>
      </w:r>
      <w:r>
        <w:rPr>
          <w:sz w:val="28"/>
          <w:szCs w:val="28"/>
        </w:rPr>
        <w:t xml:space="preserve">лісне бачення історії розвитку слов’ян та їхнього місця поміж інших народів. Дати майбутнім учителям історично-культурну базу для пояснень фольклорних текстів, а також різних змін у </w:t>
      </w:r>
      <w:proofErr w:type="spellStart"/>
      <w:r>
        <w:rPr>
          <w:sz w:val="28"/>
          <w:szCs w:val="28"/>
        </w:rPr>
        <w:t>мовній</w:t>
      </w:r>
      <w:proofErr w:type="spellEnd"/>
      <w:r>
        <w:rPr>
          <w:sz w:val="28"/>
          <w:szCs w:val="28"/>
        </w:rPr>
        <w:t xml:space="preserve"> системі, навчити знаходити паралелі між різними слов’янськими мовами.</w:t>
      </w:r>
    </w:p>
    <w:p w14:paraId="10C27A1C" w14:textId="77777777" w:rsidR="00855946" w:rsidRDefault="00855946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left="1219" w:right="517"/>
        <w:jc w:val="center"/>
        <w:rPr>
          <w:b/>
          <w:color w:val="4F81BD"/>
          <w:sz w:val="28"/>
          <w:szCs w:val="28"/>
        </w:rPr>
      </w:pPr>
    </w:p>
    <w:p w14:paraId="0FD34643" w14:textId="7777777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5" w:lineRule="auto"/>
        <w:ind w:right="517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НАВЧАЛЬНИЙ КОНТЕНТ ОСВІТНЬОЇ КОМПОНЕНТИ</w:t>
      </w:r>
    </w:p>
    <w:tbl>
      <w:tblPr>
        <w:tblStyle w:val="ac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8643"/>
      </w:tblGrid>
      <w:tr w:rsidR="00855946" w14:paraId="753D74E3" w14:textId="77777777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33C2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ВСТУП. СЛОВ’ЯНСЬКІ НАРОДИ ТА СЛОВ’ЯНСЬКІ МОВИ. ПРАСЛОВ’ЯНСЬКА МОВА ТА ПРАБАТЬКІВЩИНА СЛОВ’ЯН</w:t>
            </w:r>
          </w:p>
        </w:tc>
      </w:tr>
      <w:tr w:rsidR="00855946" w14:paraId="3F803850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1962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943F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Вступ. Слов’янські народи : сучасні </w:t>
            </w:r>
            <w:proofErr w:type="spellStart"/>
            <w:r>
              <w:rPr>
                <w:color w:val="000000"/>
                <w:sz w:val="28"/>
                <w:szCs w:val="28"/>
              </w:rPr>
              <w:t>макро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 та </w:t>
            </w:r>
            <w:proofErr w:type="spellStart"/>
            <w:r>
              <w:rPr>
                <w:color w:val="000000"/>
                <w:sz w:val="28"/>
                <w:szCs w:val="28"/>
              </w:rPr>
              <w:t>мікроетноси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слов’ян. </w:t>
            </w:r>
          </w:p>
        </w:tc>
      </w:tr>
      <w:tr w:rsidR="00855946" w14:paraId="7D7B898C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1F9E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BFF8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Слов’янські мови : спільне та відмінне.</w:t>
            </w:r>
          </w:p>
        </w:tc>
      </w:tr>
      <w:tr w:rsidR="00855946" w14:paraId="1EFFFDB6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B4D4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CAF5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Праслов’янська мова : як реконструкція ПМ впливає на розуміння сучасних процесів в системі української мови.</w:t>
            </w:r>
          </w:p>
        </w:tc>
      </w:tr>
      <w:tr w:rsidR="00855946" w14:paraId="0D272739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E763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AA9E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Етногенез та прабатьківщина слов’ян</w:t>
            </w:r>
          </w:p>
        </w:tc>
      </w:tr>
      <w:tr w:rsidR="00855946" w14:paraId="6F625AC8" w14:textId="77777777"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8758C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2. ЖИТТЯ ДАВНІХ СЛОВ’ЯН</w:t>
            </w:r>
          </w:p>
        </w:tc>
      </w:tr>
      <w:tr w:rsidR="00855946" w14:paraId="7A3EA0E6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A0EF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ACD8" w14:textId="77777777" w:rsidR="00855946" w:rsidRDefault="00000000">
            <w:pPr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Життя слов'ян періоду родового ладу (матеріальна культура слов'ян). Відображення давнього побуту в казках.</w:t>
            </w:r>
          </w:p>
        </w:tc>
      </w:tr>
      <w:tr w:rsidR="00855946" w14:paraId="312F3480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8DDE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504C" w14:textId="77777777" w:rsidR="00855946" w:rsidRDefault="00000000">
            <w:pPr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Уявлення давніх слов'ян про навколишній світ. Вірування давніх слов’ян. Відображення давніх вірувань у </w:t>
            </w:r>
            <w:proofErr w:type="spellStart"/>
            <w:r>
              <w:rPr>
                <w:sz w:val="28"/>
                <w:szCs w:val="28"/>
              </w:rPr>
              <w:t>пареміях</w:t>
            </w:r>
            <w:proofErr w:type="spellEnd"/>
            <w:r>
              <w:rPr>
                <w:sz w:val="28"/>
                <w:szCs w:val="28"/>
              </w:rPr>
              <w:t xml:space="preserve"> слов’ян.</w:t>
            </w:r>
          </w:p>
        </w:tc>
      </w:tr>
      <w:tr w:rsidR="00855946" w14:paraId="30204354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D183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8593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Соціальний устрій давньослов’янського суспільства. Історія слов'янської державності</w:t>
            </w:r>
          </w:p>
        </w:tc>
      </w:tr>
      <w:tr w:rsidR="00855946" w14:paraId="1D667EEF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A8C8" w14:textId="77777777" w:rsidR="00855946" w:rsidRDefault="00855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F47F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МОДУЛЬ 3. З ІСТОРІЇ СТАНОВЛЕННЯ І РОЗВИТКУ СЛОВ’ЯНСЬКОЇ ФІЛОЛОГІЇ </w:t>
            </w:r>
          </w:p>
        </w:tc>
      </w:tr>
      <w:tr w:rsidR="00855946" w14:paraId="70E1B66C" w14:textId="7777777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65A7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5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8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86E70" w14:textId="77777777" w:rsidR="0085594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Становлення слов’янської філології. Слов’янська філологія на </w:t>
            </w:r>
            <w:proofErr w:type="spellStart"/>
            <w:r>
              <w:rPr>
                <w:color w:val="000000"/>
                <w:sz w:val="28"/>
                <w:szCs w:val="28"/>
              </w:rPr>
              <w:t>уроках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НУШ. </w:t>
            </w:r>
          </w:p>
        </w:tc>
      </w:tr>
    </w:tbl>
    <w:p w14:paraId="1E203F81" w14:textId="77777777" w:rsidR="0085594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both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 </w:t>
      </w:r>
    </w:p>
    <w:p w14:paraId="5630EB7D" w14:textId="77777777" w:rsidR="0085594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bookmarkStart w:id="0" w:name="_heading=h.30j0zll" w:colFirst="0" w:colLast="0"/>
      <w:bookmarkEnd w:id="0"/>
      <w:r>
        <w:rPr>
          <w:b/>
          <w:color w:val="632423"/>
          <w:sz w:val="28"/>
          <w:szCs w:val="28"/>
        </w:rPr>
        <w:t>ОСВІТНІ ТЕХНОЛОГІЇ, ФОРМИ ТА МЕТОДИ НАВЧАННЯ</w:t>
      </w:r>
    </w:p>
    <w:p w14:paraId="2DC6FA05" w14:textId="77777777" w:rsidR="00855946" w:rsidRDefault="00000000">
      <w:pP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процесі вивчення навчальної дисципліни використовуємо інноваційні освітні технології: інформаційно-комунікаційні, технології </w:t>
      </w:r>
      <w:proofErr w:type="spellStart"/>
      <w:r>
        <w:rPr>
          <w:color w:val="000000"/>
          <w:sz w:val="28"/>
          <w:szCs w:val="28"/>
        </w:rPr>
        <w:t>студентоцентрованого</w:t>
      </w:r>
      <w:proofErr w:type="spellEnd"/>
      <w:r>
        <w:rPr>
          <w:color w:val="000000"/>
          <w:sz w:val="28"/>
          <w:szCs w:val="28"/>
        </w:rPr>
        <w:t xml:space="preserve"> навчання; </w:t>
      </w:r>
      <w:proofErr w:type="spellStart"/>
      <w:r>
        <w:rPr>
          <w:color w:val="000000"/>
          <w:sz w:val="28"/>
          <w:szCs w:val="28"/>
        </w:rPr>
        <w:t>проєктна</w:t>
      </w:r>
      <w:proofErr w:type="spellEnd"/>
      <w:r>
        <w:rPr>
          <w:color w:val="000000"/>
          <w:sz w:val="28"/>
          <w:szCs w:val="28"/>
        </w:rPr>
        <w:t xml:space="preserve"> діяльність; традиційні та інтерактивні форми і методи навчання, серед яких: семінар-дискусія, семінар-діалог, самостійно-дослідницька робота, аналіз і рішення ситуативних професійних психолого-педагогічних задач  (</w:t>
      </w:r>
      <w:proofErr w:type="spellStart"/>
      <w:r>
        <w:rPr>
          <w:color w:val="000000"/>
          <w:sz w:val="28"/>
          <w:szCs w:val="28"/>
        </w:rPr>
        <w:t>Case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study</w:t>
      </w:r>
      <w:proofErr w:type="spellEnd"/>
      <w:r>
        <w:rPr>
          <w:color w:val="000000"/>
          <w:sz w:val="28"/>
          <w:szCs w:val="28"/>
        </w:rPr>
        <w:t>) та ін.</w:t>
      </w:r>
    </w:p>
    <w:p w14:paraId="457262F7" w14:textId="77777777" w:rsidR="00855946" w:rsidRDefault="00855946">
      <w:pPr>
        <w:widowControl/>
        <w:ind w:right="517"/>
        <w:rPr>
          <w:b/>
          <w:sz w:val="28"/>
          <w:szCs w:val="28"/>
        </w:rPr>
      </w:pPr>
    </w:p>
    <w:p w14:paraId="504B6CB4" w14:textId="77777777" w:rsidR="0085594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color w:val="632423"/>
          <w:sz w:val="28"/>
          <w:szCs w:val="28"/>
        </w:rPr>
      </w:pPr>
      <w:bookmarkStart w:id="1" w:name="_heading=h.1fob9te" w:colFirst="0" w:colLast="0"/>
      <w:bookmarkEnd w:id="1"/>
      <w:r>
        <w:rPr>
          <w:b/>
          <w:color w:val="632423"/>
          <w:sz w:val="28"/>
          <w:szCs w:val="28"/>
        </w:rPr>
        <w:t>ФОРМИ Й МЕТОДИ КОНТРОЛЮ ТА ОЦІНЮВАННЯ</w:t>
      </w:r>
    </w:p>
    <w:p w14:paraId="78962076" w14:textId="77777777" w:rsidR="0085594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Поточний контроль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усне та письмове опитування, тестування,  науково-пошукова робота,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>, презентація та ін.</w:t>
      </w:r>
    </w:p>
    <w:p w14:paraId="32683E5D" w14:textId="77777777" w:rsidR="0085594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Підсумковий  контроль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залік.</w:t>
      </w:r>
      <w:r>
        <w:rPr>
          <w:b/>
          <w:color w:val="000000"/>
          <w:sz w:val="28"/>
          <w:szCs w:val="28"/>
        </w:rPr>
        <w:t xml:space="preserve">     </w:t>
      </w:r>
    </w:p>
    <w:p w14:paraId="642D340C" w14:textId="77777777" w:rsidR="00855946" w:rsidRDefault="00855946">
      <w:pPr>
        <w:widowControl/>
        <w:pBdr>
          <w:top w:val="nil"/>
          <w:left w:val="nil"/>
          <w:bottom w:val="nil"/>
          <w:right w:val="nil"/>
          <w:between w:val="nil"/>
        </w:pBdr>
        <w:ind w:left="144" w:right="517" w:firstLine="576"/>
        <w:rPr>
          <w:b/>
          <w:color w:val="000000"/>
          <w:sz w:val="28"/>
          <w:szCs w:val="28"/>
        </w:rPr>
      </w:pPr>
    </w:p>
    <w:p w14:paraId="3532AE64" w14:textId="77777777" w:rsidR="0085594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КРИТЕРІЇ ОЦІНЮВАННЯ РЕЗУЛЬТАТІВ НАВЧАННЯ</w:t>
      </w:r>
    </w:p>
    <w:p w14:paraId="7458F9BB" w14:textId="77777777" w:rsidR="0085594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8"/>
          <w:szCs w:val="28"/>
          <w:highlight w:val="white"/>
        </w:rPr>
        <w:t>ECTS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ab/>
      </w:r>
    </w:p>
    <w:p w14:paraId="14717F1C" w14:textId="77777777" w:rsidR="00855946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14:paraId="61261888" w14:textId="77777777" w:rsidR="00855946" w:rsidRDefault="00000000">
      <w:pPr>
        <w:widowControl/>
        <w:tabs>
          <w:tab w:val="left" w:pos="0"/>
        </w:tabs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АКАДЕМІЧНОЇ ДОБРОЧЕСНОСТІ</w:t>
      </w:r>
    </w:p>
    <w:p w14:paraId="0D87FE90" w14:textId="77777777" w:rsidR="00855946" w:rsidRDefault="00000000">
      <w:pPr>
        <w:widowControl/>
        <w:rPr>
          <w:sz w:val="28"/>
          <w:szCs w:val="28"/>
        </w:rPr>
      </w:pPr>
      <w:r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353D9608" w14:textId="77777777" w:rsidR="00855946" w:rsidRDefault="00000000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8">
        <w:r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</w:p>
    <w:p w14:paraId="16B181D5" w14:textId="77777777" w:rsidR="00855946" w:rsidRDefault="0000000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>
        <w:r>
          <w:rPr>
            <w:color w:val="0000FF"/>
            <w:sz w:val="28"/>
            <w:szCs w:val="28"/>
            <w:u w:val="single"/>
          </w:rPr>
          <w:t>https://www.chnu.edu.ua/media/f5eleobm/polozhennya-pro-zapobihannia-plahiatu_2024.pdf</w:t>
        </w:r>
      </w:hyperlink>
    </w:p>
    <w:p w14:paraId="32CE8273" w14:textId="77777777" w:rsidR="00855946" w:rsidRDefault="0085594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376F46DA" w14:textId="7777777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ІНФОРМАЦІЙНІ РЕСУРСИ</w:t>
      </w:r>
    </w:p>
    <w:p w14:paraId="42FDE134" w14:textId="77777777" w:rsidR="00855946" w:rsidRDefault="0085594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9" w:hanging="360"/>
        <w:jc w:val="center"/>
        <w:rPr>
          <w:color w:val="000000"/>
          <w:sz w:val="28"/>
          <w:szCs w:val="28"/>
        </w:rPr>
      </w:pPr>
    </w:p>
    <w:p w14:paraId="20B550B9" w14:textId="7777777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Завдання слов’янської філології і українська література [Електронний ресурс] : </w:t>
      </w:r>
      <w:hyperlink r:id="rId10">
        <w:r>
          <w:rPr>
            <w:color w:val="0000FF"/>
            <w:sz w:val="28"/>
            <w:szCs w:val="28"/>
            <w:u w:val="single"/>
          </w:rPr>
          <w:t>https://diasporiana.org.ua/movoznavstvo/417-zavdannya-slov-yanskoyi-filologiyi-i-ukrayinska-slavistika/</w:t>
        </w:r>
      </w:hyperlink>
      <w:r>
        <w:rPr>
          <w:color w:val="000000"/>
          <w:sz w:val="28"/>
          <w:szCs w:val="28"/>
        </w:rPr>
        <w:t xml:space="preserve"> </w:t>
      </w:r>
    </w:p>
    <w:p w14:paraId="66E691F6" w14:textId="7777777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9" w:hanging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Лучик</w:t>
      </w:r>
      <w:proofErr w:type="spellEnd"/>
      <w:r>
        <w:rPr>
          <w:color w:val="000000"/>
          <w:sz w:val="28"/>
          <w:szCs w:val="28"/>
        </w:rPr>
        <w:t xml:space="preserve"> В.В. Вступ до слов’янської філології [Електронний ресурс] : </w:t>
      </w:r>
      <w:hyperlink r:id="rId11">
        <w:r>
          <w:rPr>
            <w:color w:val="0000FF"/>
            <w:sz w:val="28"/>
            <w:szCs w:val="28"/>
            <w:u w:val="single"/>
          </w:rPr>
          <w:t>https://shron1.chtyvo.org.ua/Luchyk_Vasyl/Vstup_do_slovianskoi_filolohii.pdf</w:t>
        </w:r>
      </w:hyperlink>
      <w:r>
        <w:rPr>
          <w:color w:val="000000"/>
          <w:sz w:val="28"/>
          <w:szCs w:val="28"/>
        </w:rPr>
        <w:t xml:space="preserve"> </w:t>
      </w:r>
    </w:p>
    <w:p w14:paraId="367A7285" w14:textId="7777777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Лотоцька Ю. Історія та сучасні виклики слов’янської філології: аналіз перспектив та можливості [Електронний ресурс] : </w:t>
      </w:r>
      <w:hyperlink r:id="rId12">
        <w:r>
          <w:rPr>
            <w:color w:val="0000FF"/>
            <w:sz w:val="28"/>
            <w:szCs w:val="28"/>
            <w:u w:val="single"/>
          </w:rPr>
          <w:t>https://ekmair.ukma.edu.ua/server/api/core/bitstreams/d1e0ba67-ed4c-4aa9-a802-02c83592de12/content</w:t>
        </w:r>
      </w:hyperlink>
      <w:r>
        <w:rPr>
          <w:color w:val="000000"/>
          <w:sz w:val="28"/>
          <w:szCs w:val="28"/>
        </w:rPr>
        <w:t xml:space="preserve"> </w:t>
      </w:r>
    </w:p>
    <w:p w14:paraId="12881E3A" w14:textId="7777777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 В. Походження українського народу [Електронний ресурс] : </w:t>
      </w:r>
      <w:hyperlink r:id="rId13">
        <w:r>
          <w:rPr>
            <w:color w:val="0000FF"/>
            <w:sz w:val="28"/>
            <w:szCs w:val="28"/>
            <w:u w:val="single"/>
          </w:rPr>
          <w:t>https://shron1.chtyvo.org.ua/Petrov/Pokhodzhennia_ukrainskoho_narodu_vyd_1992.pdf</w:t>
        </w:r>
      </w:hyperlink>
      <w:r>
        <w:rPr>
          <w:color w:val="000000"/>
          <w:sz w:val="28"/>
          <w:szCs w:val="28"/>
        </w:rPr>
        <w:t xml:space="preserve"> </w:t>
      </w:r>
    </w:p>
    <w:p w14:paraId="0AFC5C9B" w14:textId="7777777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Слов’янські народні казки [Електронний ресурс] : </w:t>
      </w:r>
      <w:hyperlink r:id="rId14">
        <w:r>
          <w:rPr>
            <w:color w:val="0000FF"/>
            <w:sz w:val="28"/>
            <w:szCs w:val="28"/>
            <w:u w:val="single"/>
          </w:rPr>
          <w:t>https://diasporiana.org.ua/wp-content/uploads/books/14122/file.pdf</w:t>
        </w:r>
      </w:hyperlink>
      <w:r>
        <w:rPr>
          <w:color w:val="000000"/>
          <w:sz w:val="28"/>
          <w:szCs w:val="28"/>
        </w:rPr>
        <w:t xml:space="preserve"> </w:t>
      </w:r>
    </w:p>
    <w:p w14:paraId="0E796F5E" w14:textId="7777777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Чернявська В. Тварини в слов’янських казках: символіка та персонажі [Електронний ресурс] : </w:t>
      </w:r>
      <w:hyperlink r:id="rId15">
        <w:r>
          <w:rPr>
            <w:color w:val="0000FF"/>
            <w:sz w:val="28"/>
            <w:szCs w:val="28"/>
            <w:u w:val="single"/>
          </w:rPr>
          <w:t>https://is.muni.cz/th/gedga/Bak_prace_Cherniavska.pdf</w:t>
        </w:r>
      </w:hyperlink>
      <w:r>
        <w:rPr>
          <w:color w:val="000000"/>
          <w:sz w:val="28"/>
          <w:szCs w:val="28"/>
        </w:rPr>
        <w:t xml:space="preserve"> </w:t>
      </w:r>
    </w:p>
    <w:p w14:paraId="63B22072" w14:textId="77777777" w:rsidR="00855946" w:rsidRDefault="0085594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i/>
          <w:color w:val="0070C0"/>
          <w:sz w:val="28"/>
          <w:szCs w:val="28"/>
        </w:rPr>
      </w:pPr>
    </w:p>
    <w:p w14:paraId="43939134" w14:textId="30FE272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i/>
          <w:color w:val="632423"/>
          <w:sz w:val="28"/>
          <w:szCs w:val="28"/>
        </w:rPr>
      </w:pPr>
      <w:r>
        <w:rPr>
          <w:b/>
          <w:i/>
          <w:color w:val="632423"/>
          <w:sz w:val="28"/>
          <w:szCs w:val="28"/>
        </w:rPr>
        <w:t>Детальна інформація щодо вивчення курсу «</w:t>
      </w:r>
      <w:r w:rsidR="0054659E">
        <w:rPr>
          <w:b/>
          <w:i/>
          <w:color w:val="632423"/>
          <w:sz w:val="28"/>
          <w:szCs w:val="28"/>
        </w:rPr>
        <w:t>Вступ до слов’янської філології</w:t>
      </w:r>
      <w:r>
        <w:rPr>
          <w:b/>
          <w:i/>
          <w:color w:val="632423"/>
          <w:sz w:val="28"/>
          <w:szCs w:val="28"/>
        </w:rPr>
        <w:t>»</w:t>
      </w:r>
      <w:r>
        <w:rPr>
          <w:i/>
          <w:color w:val="632423"/>
          <w:sz w:val="28"/>
          <w:szCs w:val="28"/>
        </w:rPr>
        <w:t xml:space="preserve"> </w:t>
      </w:r>
      <w:r>
        <w:rPr>
          <w:b/>
          <w:i/>
          <w:color w:val="632423"/>
          <w:sz w:val="28"/>
          <w:szCs w:val="28"/>
        </w:rPr>
        <w:t xml:space="preserve">висвітлена у робочій програмі  навчальної дисципліни </w:t>
      </w:r>
    </w:p>
    <w:p w14:paraId="0F363EED" w14:textId="748C6E37" w:rsidR="0085594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70C0"/>
          <w:sz w:val="28"/>
          <w:szCs w:val="28"/>
        </w:rPr>
        <w:t>(</w:t>
      </w:r>
      <w:hyperlink r:id="rId16" w:history="1">
        <w:r w:rsidR="0054659E" w:rsidRPr="0054659E">
          <w:rPr>
            <w:rStyle w:val="a6"/>
            <w:i/>
            <w:sz w:val="28"/>
            <w:szCs w:val="28"/>
          </w:rPr>
          <w:t>перегляну</w:t>
        </w:r>
        <w:r w:rsidR="0054659E" w:rsidRPr="0054659E">
          <w:rPr>
            <w:rStyle w:val="a6"/>
            <w:i/>
            <w:sz w:val="28"/>
            <w:szCs w:val="28"/>
          </w:rPr>
          <w:t>т</w:t>
        </w:r>
        <w:r w:rsidR="0054659E" w:rsidRPr="0054659E">
          <w:rPr>
            <w:rStyle w:val="a6"/>
            <w:i/>
            <w:sz w:val="28"/>
            <w:szCs w:val="28"/>
          </w:rPr>
          <w:t>и</w:t>
        </w:r>
      </w:hyperlink>
      <w:r>
        <w:rPr>
          <w:i/>
          <w:color w:val="0070C0"/>
          <w:sz w:val="28"/>
          <w:szCs w:val="28"/>
          <w:u w:val="single"/>
        </w:rPr>
        <w:t xml:space="preserve">) </w:t>
      </w:r>
    </w:p>
    <w:p w14:paraId="2F18C511" w14:textId="77777777" w:rsidR="00855946" w:rsidRDefault="00855946"/>
    <w:sectPr w:rsidR="0085594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4418B"/>
    <w:multiLevelType w:val="multilevel"/>
    <w:tmpl w:val="843089A4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 w16cid:durableId="131880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46"/>
    <w:rsid w:val="001701A8"/>
    <w:rsid w:val="0054659E"/>
    <w:rsid w:val="0085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8CBE"/>
  <w15:docId w15:val="{3984B7F2-DA7D-426D-BC6D-8792A25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link w:val="10"/>
    <w:uiPriority w:val="9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semiHidden/>
    <w:unhideWhenUsed/>
    <w:qFormat/>
    <w:pPr>
      <w:ind w:left="859"/>
      <w:jc w:val="both"/>
    </w:pPr>
    <w:rPr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a8">
    <w:name w:val="Table Grid"/>
    <w:basedOn w:val="a1"/>
    <w:uiPriority w:val="3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1"/>
    <w:semiHidden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table" w:customStyle="1" w:styleId="Style11">
    <w:name w:val="_Style 11"/>
    <w:basedOn w:val="Table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Unresolved Mention"/>
    <w:basedOn w:val="a0"/>
    <w:uiPriority w:val="99"/>
    <w:semiHidden/>
    <w:unhideWhenUsed/>
    <w:rsid w:val="0054659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46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koho-natsionalnoho-universytetu.pdf" TargetMode="External"/><Relationship Id="rId13" Type="http://schemas.openxmlformats.org/officeDocument/2006/relationships/hyperlink" Target="https://shron1.chtyvo.org.ua/Petrov/Pokhodzhennia_ukrainskoho_narodu_vyd_199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5142" TargetMode="External"/><Relationship Id="rId12" Type="http://schemas.openxmlformats.org/officeDocument/2006/relationships/hyperlink" Target="https://ekmair.ukma.edu.ua/server/api/core/bitstreams/d1e0ba67-ed4c-4aa9-a802-02c83592de12/cont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literature.chnu.edu.ua/media/55xbds2s/rp_vdsf-so-_24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shron1.chtyvo.org.ua/Luchyk_Vasyl/Vstup_do_slovianskoi_filolohii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th/gedga/Bak_prace_Cherniavska.pdf" TargetMode="External"/><Relationship Id="rId10" Type="http://schemas.openxmlformats.org/officeDocument/2006/relationships/hyperlink" Target="https://diasporiana.org.ua/movoznavstvo/417-zavdannya-slov-yanskoyi-filologiyi-i-ukrayinska-slavis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f5eleobm/polozhennya-pro-zapobihannia-plahiatu_2024.pdf" TargetMode="External"/><Relationship Id="rId14" Type="http://schemas.openxmlformats.org/officeDocument/2006/relationships/hyperlink" Target="https://diasporiana.org.ua/wp-content/uploads/books/14122/fi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+kGWlEwayR/+UZwOTxxUz2DuHA==">CgMxLjAyCGguZ2pkZ3hzMgloLjMwajB6bGwyCWguMWZvYjl0ZTIIaC5namRneHM4AHIhMTdYY0lRTEJKRF8wUUlBYzBXbEdaMkFSMGp0SDY0LWdJ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4225</Words>
  <Characters>2409</Characters>
  <Application>Microsoft Office Word</Application>
  <DocSecurity>0</DocSecurity>
  <Lines>20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Uriychuk</dc:creator>
  <cp:lastModifiedBy>Юлія</cp:lastModifiedBy>
  <cp:revision>3</cp:revision>
  <dcterms:created xsi:type="dcterms:W3CDTF">2024-08-23T12:33:00Z</dcterms:created>
  <dcterms:modified xsi:type="dcterms:W3CDTF">2024-11-05T19:08:00Z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BD282759A15A451D80676CC9A1921AFA_13</vt:lpwstr>
  </property>
</Properties>
</file>