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F6" w:rsidRDefault="001B0179">
      <w:pPr>
        <w:pStyle w:val="TableParagraph"/>
        <w:spacing w:before="92"/>
        <w:ind w:left="0" w:right="517"/>
        <w:jc w:val="center"/>
        <w:rPr>
          <w:b/>
          <w:color w:val="632423" w:themeColor="accent2" w:themeShade="80"/>
          <w:sz w:val="28"/>
          <w:szCs w:val="28"/>
        </w:rPr>
      </w:pPr>
      <w:r>
        <w:rPr>
          <w:b/>
          <w:noProof/>
          <w:color w:val="632423" w:themeColor="accent2" w:themeShade="80"/>
          <w:sz w:val="28"/>
          <w:szCs w:val="28"/>
          <w:lang w:eastAsia="uk-UA"/>
        </w:rPr>
        <w:drawing>
          <wp:anchor distT="0" distB="0" distL="114300" distR="114300" simplePos="0" relativeHeight="251659264" behindDoc="1" locked="0" layoutInCell="1" allowOverlap="1">
            <wp:simplePos x="0" y="0"/>
            <wp:positionH relativeFrom="column">
              <wp:posOffset>-763905</wp:posOffset>
            </wp:positionH>
            <wp:positionV relativeFrom="paragraph">
              <wp:posOffset>-190500</wp:posOffset>
            </wp:positionV>
            <wp:extent cx="1114425" cy="110363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4425" cy="1103710"/>
                    </a:xfrm>
                    <a:prstGeom prst="rect">
                      <a:avLst/>
                    </a:prstGeom>
                    <a:noFill/>
                    <a:ln>
                      <a:noFill/>
                    </a:ln>
                  </pic:spPr>
                </pic:pic>
              </a:graphicData>
            </a:graphic>
          </wp:anchor>
        </w:drawing>
      </w:r>
      <w:r>
        <w:rPr>
          <w:b/>
          <w:color w:val="632423" w:themeColor="accent2" w:themeShade="80"/>
          <w:sz w:val="28"/>
          <w:szCs w:val="28"/>
        </w:rPr>
        <w:t>СИЛАБУС НАВЧАЛЬНОЇ ДИСЦИПЛІНИ</w:t>
      </w:r>
    </w:p>
    <w:p w:rsidR="002F6EF6" w:rsidRDefault="001B0179">
      <w:pPr>
        <w:widowControl/>
        <w:adjustRightInd w:val="0"/>
        <w:ind w:right="517"/>
        <w:jc w:val="center"/>
        <w:rPr>
          <w:b/>
          <w:bCs/>
          <w:color w:val="632423" w:themeColor="accent2" w:themeShade="80"/>
          <w:sz w:val="28"/>
          <w:szCs w:val="28"/>
        </w:rPr>
      </w:pPr>
      <w:r>
        <w:rPr>
          <w:b/>
          <w:color w:val="632423" w:themeColor="accent2" w:themeShade="80"/>
          <w:sz w:val="40"/>
          <w:szCs w:val="40"/>
        </w:rPr>
        <w:t>«</w:t>
      </w:r>
      <w:r>
        <w:rPr>
          <w:b/>
          <w:bCs/>
          <w:color w:val="632423" w:themeColor="accent2" w:themeShade="80"/>
          <w:sz w:val="28"/>
          <w:szCs w:val="28"/>
        </w:rPr>
        <w:t xml:space="preserve">ГАЛИЦЬКІ ТА БУКОВИНСЬКІ ТОПОСИ </w:t>
      </w:r>
    </w:p>
    <w:p w:rsidR="002F6EF6" w:rsidRDefault="001B0179">
      <w:pPr>
        <w:widowControl/>
        <w:adjustRightInd w:val="0"/>
        <w:ind w:right="517"/>
        <w:jc w:val="center"/>
        <w:rPr>
          <w:rFonts w:eastAsiaTheme="minorHAnsi"/>
          <w:color w:val="632423" w:themeColor="accent2" w:themeShade="80"/>
          <w:sz w:val="40"/>
          <w:szCs w:val="40"/>
        </w:rPr>
      </w:pPr>
      <w:r>
        <w:rPr>
          <w:b/>
          <w:bCs/>
          <w:color w:val="632423" w:themeColor="accent2" w:themeShade="80"/>
          <w:sz w:val="28"/>
          <w:szCs w:val="28"/>
        </w:rPr>
        <w:t>У СВІТОВІЙ ЛІТЕРАТУРІ ХХ СТ.</w:t>
      </w:r>
      <w:r>
        <w:rPr>
          <w:b/>
          <w:bCs/>
          <w:color w:val="632423" w:themeColor="accent2" w:themeShade="80"/>
          <w:sz w:val="40"/>
          <w:szCs w:val="40"/>
        </w:rPr>
        <w:t>»</w:t>
      </w:r>
    </w:p>
    <w:p w:rsidR="002F6EF6" w:rsidRDefault="002F6EF6">
      <w:pPr>
        <w:widowControl/>
        <w:adjustRightInd w:val="0"/>
        <w:ind w:right="517"/>
        <w:jc w:val="center"/>
        <w:rPr>
          <w:rFonts w:eastAsiaTheme="minorHAnsi"/>
          <w:color w:val="000000"/>
          <w:sz w:val="28"/>
          <w:szCs w:val="28"/>
        </w:rPr>
      </w:pPr>
    </w:p>
    <w:p w:rsidR="002F6EF6" w:rsidRDefault="001B0179">
      <w:pPr>
        <w:widowControl/>
        <w:adjustRightInd w:val="0"/>
        <w:ind w:right="517"/>
        <w:jc w:val="center"/>
        <w:rPr>
          <w:rFonts w:eastAsiaTheme="minorHAnsi"/>
          <w:color w:val="000000"/>
          <w:sz w:val="28"/>
          <w:szCs w:val="28"/>
        </w:rPr>
      </w:pPr>
      <w:r>
        <w:rPr>
          <w:rFonts w:eastAsiaTheme="minorHAnsi"/>
          <w:b/>
          <w:bCs/>
          <w:color w:val="000000"/>
          <w:sz w:val="28"/>
          <w:szCs w:val="28"/>
        </w:rPr>
        <w:t>Компонента освітньої програми</w:t>
      </w:r>
      <w:r w:rsidR="00EA768E">
        <w:rPr>
          <w:rFonts w:eastAsiaTheme="minorHAnsi"/>
          <w:b/>
          <w:bCs/>
          <w:color w:val="000000"/>
          <w:sz w:val="28"/>
          <w:szCs w:val="28"/>
        </w:rPr>
        <w:t xml:space="preserve"> </w:t>
      </w:r>
      <w:r>
        <w:rPr>
          <w:rFonts w:eastAsiaTheme="minorHAnsi"/>
          <w:i/>
          <w:iCs/>
          <w:color w:val="000000"/>
          <w:sz w:val="28"/>
          <w:szCs w:val="28"/>
        </w:rPr>
        <w:t>–</w:t>
      </w:r>
      <w:r w:rsidR="00EA768E">
        <w:rPr>
          <w:rFonts w:eastAsiaTheme="minorHAnsi"/>
          <w:i/>
          <w:iCs/>
          <w:color w:val="000000"/>
          <w:sz w:val="28"/>
          <w:szCs w:val="28"/>
        </w:rPr>
        <w:t xml:space="preserve"> </w:t>
      </w:r>
      <w:r>
        <w:rPr>
          <w:rFonts w:eastAsiaTheme="minorHAnsi"/>
          <w:i/>
          <w:iCs/>
          <w:color w:val="000000"/>
          <w:sz w:val="28"/>
          <w:szCs w:val="28"/>
          <w:u w:val="single"/>
        </w:rPr>
        <w:t>вибіркова (3 кредити)</w:t>
      </w:r>
    </w:p>
    <w:p w:rsidR="002F6EF6" w:rsidRDefault="002F6EF6">
      <w:pPr>
        <w:pStyle w:val="TableParagraph"/>
        <w:spacing w:before="92"/>
        <w:ind w:left="0" w:right="517"/>
        <w:rPr>
          <w:b/>
          <w:sz w:val="28"/>
          <w:szCs w:val="28"/>
        </w:rPr>
      </w:pPr>
    </w:p>
    <w:tbl>
      <w:tblPr>
        <w:tblStyle w:val="aa"/>
        <w:tblW w:w="0" w:type="auto"/>
        <w:tblInd w:w="108" w:type="dxa"/>
        <w:tblLook w:val="04A0" w:firstRow="1" w:lastRow="0" w:firstColumn="1" w:lastColumn="0" w:noHBand="0" w:noVBand="1"/>
      </w:tblPr>
      <w:tblGrid>
        <w:gridCol w:w="4510"/>
        <w:gridCol w:w="5390"/>
      </w:tblGrid>
      <w:tr w:rsidR="002F6EF6">
        <w:tc>
          <w:tcPr>
            <w:tcW w:w="4510" w:type="dxa"/>
          </w:tcPr>
          <w:p w:rsidR="002F6EF6" w:rsidRDefault="001B0179">
            <w:pPr>
              <w:pStyle w:val="TableParagraph"/>
              <w:ind w:left="0"/>
              <w:rPr>
                <w:b/>
                <w:sz w:val="28"/>
                <w:szCs w:val="28"/>
              </w:rPr>
            </w:pPr>
            <w:r>
              <w:rPr>
                <w:b/>
                <w:bCs/>
                <w:sz w:val="28"/>
                <w:szCs w:val="28"/>
              </w:rPr>
              <w:t>Освітньо-професійна</w:t>
            </w:r>
            <w:r w:rsidR="004B6CC0">
              <w:rPr>
                <w:b/>
                <w:bCs/>
                <w:sz w:val="28"/>
                <w:szCs w:val="28"/>
                <w:lang w:val="uk-UA"/>
              </w:rPr>
              <w:t xml:space="preserve"> </w:t>
            </w:r>
            <w:r>
              <w:rPr>
                <w:b/>
                <w:bCs/>
                <w:sz w:val="28"/>
                <w:szCs w:val="28"/>
              </w:rPr>
              <w:t>програма</w:t>
            </w:r>
          </w:p>
        </w:tc>
        <w:tc>
          <w:tcPr>
            <w:tcW w:w="5390" w:type="dxa"/>
          </w:tcPr>
          <w:p w:rsidR="002F6EF6" w:rsidRDefault="001B0179">
            <w:pPr>
              <w:pStyle w:val="TableParagraph"/>
              <w:ind w:left="0"/>
              <w:rPr>
                <w:sz w:val="28"/>
                <w:szCs w:val="28"/>
                <w:lang w:val="ru-RU"/>
              </w:rPr>
            </w:pPr>
            <w:r>
              <w:rPr>
                <w:rFonts w:cs="Arial"/>
                <w:bCs/>
                <w:sz w:val="28"/>
                <w:szCs w:val="28"/>
              </w:rPr>
              <w:t>Українська мова і література</w:t>
            </w:r>
          </w:p>
        </w:tc>
      </w:tr>
      <w:tr w:rsidR="002F6EF6">
        <w:tc>
          <w:tcPr>
            <w:tcW w:w="4510" w:type="dxa"/>
          </w:tcPr>
          <w:p w:rsidR="002F6EF6" w:rsidRDefault="001B0179">
            <w:pPr>
              <w:pStyle w:val="TableParagraph"/>
              <w:ind w:left="0"/>
              <w:rPr>
                <w:b/>
                <w:sz w:val="28"/>
                <w:szCs w:val="28"/>
              </w:rPr>
            </w:pPr>
            <w:r>
              <w:rPr>
                <w:b/>
                <w:bCs/>
                <w:sz w:val="28"/>
                <w:szCs w:val="28"/>
              </w:rPr>
              <w:t>Спеціальність</w:t>
            </w:r>
          </w:p>
        </w:tc>
        <w:tc>
          <w:tcPr>
            <w:tcW w:w="5390" w:type="dxa"/>
          </w:tcPr>
          <w:p w:rsidR="002F6EF6" w:rsidRDefault="001B0179">
            <w:pPr>
              <w:pStyle w:val="TableParagraph"/>
              <w:ind w:left="0"/>
              <w:rPr>
                <w:sz w:val="28"/>
                <w:szCs w:val="28"/>
              </w:rPr>
            </w:pPr>
            <w:r>
              <w:rPr>
                <w:rFonts w:cs="Arial"/>
                <w:bCs/>
                <w:sz w:val="28"/>
                <w:szCs w:val="28"/>
              </w:rPr>
              <w:t>014 Середня освіта</w:t>
            </w:r>
          </w:p>
        </w:tc>
      </w:tr>
      <w:tr w:rsidR="002F6EF6">
        <w:tc>
          <w:tcPr>
            <w:tcW w:w="4510" w:type="dxa"/>
          </w:tcPr>
          <w:p w:rsidR="002F6EF6" w:rsidRDefault="001B0179">
            <w:pPr>
              <w:pStyle w:val="TableParagraph"/>
              <w:ind w:left="0"/>
              <w:rPr>
                <w:b/>
                <w:sz w:val="28"/>
                <w:szCs w:val="28"/>
              </w:rPr>
            </w:pPr>
            <w:r>
              <w:rPr>
                <w:b/>
                <w:bCs/>
                <w:sz w:val="28"/>
                <w:szCs w:val="28"/>
              </w:rPr>
              <w:t>Галузь</w:t>
            </w:r>
            <w:r w:rsidR="004B6CC0">
              <w:rPr>
                <w:b/>
                <w:bCs/>
                <w:sz w:val="28"/>
                <w:szCs w:val="28"/>
                <w:lang w:val="uk-UA"/>
              </w:rPr>
              <w:t xml:space="preserve"> </w:t>
            </w:r>
            <w:r>
              <w:rPr>
                <w:b/>
                <w:bCs/>
                <w:sz w:val="28"/>
                <w:szCs w:val="28"/>
              </w:rPr>
              <w:t>знань</w:t>
            </w:r>
          </w:p>
        </w:tc>
        <w:tc>
          <w:tcPr>
            <w:tcW w:w="5390" w:type="dxa"/>
          </w:tcPr>
          <w:p w:rsidR="002F6EF6" w:rsidRDefault="001B0179">
            <w:pPr>
              <w:pStyle w:val="TableParagraph"/>
              <w:ind w:left="0"/>
              <w:rPr>
                <w:sz w:val="28"/>
                <w:szCs w:val="28"/>
              </w:rPr>
            </w:pPr>
            <w:r>
              <w:rPr>
                <w:rFonts w:cs="Arial"/>
                <w:bCs/>
                <w:sz w:val="28"/>
                <w:szCs w:val="28"/>
              </w:rPr>
              <w:t>01 Освіта/Педагогіка</w:t>
            </w:r>
          </w:p>
        </w:tc>
      </w:tr>
      <w:tr w:rsidR="002F6EF6">
        <w:tc>
          <w:tcPr>
            <w:tcW w:w="4510" w:type="dxa"/>
          </w:tcPr>
          <w:p w:rsidR="002F6EF6" w:rsidRDefault="001B0179">
            <w:pPr>
              <w:pStyle w:val="TableParagraph"/>
              <w:ind w:left="0"/>
              <w:rPr>
                <w:b/>
                <w:sz w:val="28"/>
                <w:szCs w:val="28"/>
              </w:rPr>
            </w:pPr>
            <w:r>
              <w:rPr>
                <w:b/>
                <w:bCs/>
                <w:sz w:val="28"/>
                <w:szCs w:val="28"/>
              </w:rPr>
              <w:t>Рівень</w:t>
            </w:r>
            <w:r w:rsidR="004B6CC0">
              <w:rPr>
                <w:b/>
                <w:bCs/>
                <w:sz w:val="28"/>
                <w:szCs w:val="28"/>
                <w:lang w:val="uk-UA"/>
              </w:rPr>
              <w:t xml:space="preserve"> </w:t>
            </w:r>
            <w:r>
              <w:rPr>
                <w:b/>
                <w:bCs/>
                <w:sz w:val="28"/>
                <w:szCs w:val="28"/>
              </w:rPr>
              <w:t>вищої</w:t>
            </w:r>
            <w:r w:rsidR="004B6CC0">
              <w:rPr>
                <w:b/>
                <w:bCs/>
                <w:sz w:val="28"/>
                <w:szCs w:val="28"/>
                <w:lang w:val="uk-UA"/>
              </w:rPr>
              <w:t xml:space="preserve"> </w:t>
            </w:r>
            <w:r>
              <w:rPr>
                <w:b/>
                <w:bCs/>
                <w:sz w:val="28"/>
                <w:szCs w:val="28"/>
              </w:rPr>
              <w:t>освіти</w:t>
            </w:r>
          </w:p>
        </w:tc>
        <w:tc>
          <w:tcPr>
            <w:tcW w:w="5390" w:type="dxa"/>
          </w:tcPr>
          <w:p w:rsidR="002F6EF6" w:rsidRDefault="001B0179">
            <w:pPr>
              <w:pStyle w:val="TableParagraph"/>
              <w:ind w:left="0"/>
              <w:rPr>
                <w:bCs/>
                <w:sz w:val="28"/>
                <w:szCs w:val="28"/>
              </w:rPr>
            </w:pPr>
            <w:r>
              <w:rPr>
                <w:bCs/>
                <w:sz w:val="28"/>
                <w:szCs w:val="28"/>
              </w:rPr>
              <w:t xml:space="preserve">перший (бакалаврський) </w:t>
            </w:r>
          </w:p>
        </w:tc>
      </w:tr>
      <w:tr w:rsidR="002F6EF6">
        <w:tc>
          <w:tcPr>
            <w:tcW w:w="4510" w:type="dxa"/>
          </w:tcPr>
          <w:p w:rsidR="002F6EF6" w:rsidRDefault="001B0179">
            <w:pPr>
              <w:pStyle w:val="TableParagraph"/>
              <w:ind w:left="0"/>
              <w:rPr>
                <w:b/>
                <w:sz w:val="28"/>
                <w:szCs w:val="28"/>
              </w:rPr>
            </w:pPr>
            <w:r>
              <w:rPr>
                <w:b/>
                <w:bCs/>
                <w:sz w:val="28"/>
                <w:szCs w:val="28"/>
              </w:rPr>
              <w:t>Мова</w:t>
            </w:r>
            <w:r w:rsidR="004B6CC0">
              <w:rPr>
                <w:b/>
                <w:bCs/>
                <w:sz w:val="28"/>
                <w:szCs w:val="28"/>
                <w:lang w:val="uk-UA"/>
              </w:rPr>
              <w:t xml:space="preserve"> </w:t>
            </w:r>
            <w:r>
              <w:rPr>
                <w:b/>
                <w:bCs/>
                <w:sz w:val="28"/>
                <w:szCs w:val="28"/>
              </w:rPr>
              <w:t>навчання</w:t>
            </w:r>
          </w:p>
        </w:tc>
        <w:tc>
          <w:tcPr>
            <w:tcW w:w="5390" w:type="dxa"/>
          </w:tcPr>
          <w:p w:rsidR="002F6EF6" w:rsidRDefault="001B0179">
            <w:pPr>
              <w:pStyle w:val="TableParagraph"/>
              <w:ind w:left="0"/>
              <w:rPr>
                <w:sz w:val="28"/>
                <w:szCs w:val="28"/>
              </w:rPr>
            </w:pPr>
            <w:r>
              <w:rPr>
                <w:bCs/>
                <w:sz w:val="28"/>
                <w:szCs w:val="28"/>
              </w:rPr>
              <w:t>Українська</w:t>
            </w:r>
          </w:p>
        </w:tc>
      </w:tr>
      <w:tr w:rsidR="002F6EF6">
        <w:tc>
          <w:tcPr>
            <w:tcW w:w="4510" w:type="dxa"/>
          </w:tcPr>
          <w:p w:rsidR="002F6EF6" w:rsidRDefault="001B0179">
            <w:pPr>
              <w:pStyle w:val="TableParagraph"/>
              <w:ind w:left="0"/>
              <w:rPr>
                <w:b/>
                <w:sz w:val="28"/>
                <w:szCs w:val="28"/>
              </w:rPr>
            </w:pPr>
            <w:r>
              <w:rPr>
                <w:b/>
                <w:bCs/>
                <w:sz w:val="28"/>
                <w:szCs w:val="28"/>
              </w:rPr>
              <w:t>Профайл</w:t>
            </w:r>
            <w:r w:rsidR="004B6CC0">
              <w:rPr>
                <w:b/>
                <w:bCs/>
                <w:sz w:val="28"/>
                <w:szCs w:val="28"/>
                <w:lang w:val="uk-UA"/>
              </w:rPr>
              <w:t xml:space="preserve"> </w:t>
            </w:r>
            <w:r>
              <w:rPr>
                <w:b/>
                <w:bCs/>
                <w:sz w:val="28"/>
                <w:szCs w:val="28"/>
              </w:rPr>
              <w:t>викладача (-ів)</w:t>
            </w:r>
          </w:p>
        </w:tc>
        <w:tc>
          <w:tcPr>
            <w:tcW w:w="5390" w:type="dxa"/>
          </w:tcPr>
          <w:p w:rsidR="002F6EF6" w:rsidRDefault="001B0179">
            <w:pPr>
              <w:jc w:val="both"/>
              <w:rPr>
                <w:sz w:val="28"/>
                <w:szCs w:val="28"/>
                <w:lang w:val="ru-RU"/>
              </w:rPr>
            </w:pPr>
            <w:r w:rsidRPr="004B6CC0">
              <w:rPr>
                <w:sz w:val="28"/>
                <w:szCs w:val="28"/>
                <w:lang w:val="ru-RU"/>
              </w:rPr>
              <w:t>Рихло Петро Васильович</w:t>
            </w:r>
            <w:r>
              <w:rPr>
                <w:sz w:val="28"/>
                <w:szCs w:val="28"/>
                <w:lang w:val="ru-RU"/>
              </w:rPr>
              <w:t xml:space="preserve"> – доктор</w:t>
            </w:r>
            <w:r w:rsidR="004B6CC0">
              <w:rPr>
                <w:sz w:val="28"/>
                <w:szCs w:val="28"/>
                <w:lang w:val="ru-RU"/>
              </w:rPr>
              <w:t xml:space="preserve"> </w:t>
            </w:r>
            <w:r>
              <w:rPr>
                <w:sz w:val="28"/>
                <w:szCs w:val="28"/>
                <w:lang w:val="ru-RU"/>
              </w:rPr>
              <w:t xml:space="preserve">філологічних наук, </w:t>
            </w:r>
            <w:r w:rsidRPr="004B6CC0">
              <w:rPr>
                <w:sz w:val="28"/>
                <w:szCs w:val="28"/>
                <w:lang w:val="ru-RU"/>
              </w:rPr>
              <w:t>професор</w:t>
            </w:r>
            <w:r>
              <w:rPr>
                <w:sz w:val="28"/>
                <w:szCs w:val="28"/>
                <w:lang w:val="ru-RU"/>
              </w:rPr>
              <w:t xml:space="preserve">, </w:t>
            </w:r>
            <w:r w:rsidRPr="004B6CC0">
              <w:rPr>
                <w:sz w:val="28"/>
                <w:szCs w:val="28"/>
                <w:lang w:val="ru-RU"/>
              </w:rPr>
              <w:t>професор</w:t>
            </w:r>
            <w:r w:rsidR="004B6CC0">
              <w:rPr>
                <w:sz w:val="28"/>
                <w:szCs w:val="28"/>
                <w:lang w:val="ru-RU"/>
              </w:rPr>
              <w:t xml:space="preserve"> </w:t>
            </w:r>
            <w:r>
              <w:rPr>
                <w:sz w:val="28"/>
                <w:szCs w:val="28"/>
                <w:lang w:val="ru-RU"/>
              </w:rPr>
              <w:t>кафедри</w:t>
            </w:r>
            <w:r w:rsidR="004B6CC0">
              <w:rPr>
                <w:sz w:val="28"/>
                <w:szCs w:val="28"/>
                <w:lang w:val="ru-RU"/>
              </w:rPr>
              <w:t xml:space="preserve"> </w:t>
            </w:r>
            <w:r>
              <w:rPr>
                <w:sz w:val="28"/>
                <w:szCs w:val="28"/>
                <w:lang w:val="ru-RU"/>
              </w:rPr>
              <w:t>зарубіжної</w:t>
            </w:r>
            <w:r w:rsidR="004B6CC0">
              <w:rPr>
                <w:sz w:val="28"/>
                <w:szCs w:val="28"/>
                <w:lang w:val="ru-RU"/>
              </w:rPr>
              <w:t xml:space="preserve"> </w:t>
            </w:r>
            <w:r>
              <w:rPr>
                <w:sz w:val="28"/>
                <w:szCs w:val="28"/>
                <w:lang w:val="ru-RU"/>
              </w:rPr>
              <w:t>літератури та теорії</w:t>
            </w:r>
            <w:r w:rsidR="004B6CC0">
              <w:rPr>
                <w:sz w:val="28"/>
                <w:szCs w:val="28"/>
                <w:lang w:val="ru-RU"/>
              </w:rPr>
              <w:t xml:space="preserve"> </w:t>
            </w:r>
            <w:r>
              <w:rPr>
                <w:sz w:val="28"/>
                <w:szCs w:val="28"/>
                <w:lang w:val="ru-RU"/>
              </w:rPr>
              <w:t>літератури.</w:t>
            </w:r>
          </w:p>
          <w:p w:rsidR="002F6EF6" w:rsidRPr="00A50B99" w:rsidRDefault="00CA1E2E">
            <w:pPr>
              <w:pStyle w:val="TableParagraph"/>
              <w:ind w:left="0"/>
              <w:rPr>
                <w:b/>
                <w:i/>
                <w:iCs/>
                <w:sz w:val="28"/>
                <w:szCs w:val="28"/>
                <w:lang w:val="uk-UA"/>
              </w:rPr>
            </w:pPr>
            <w:hyperlink r:id="rId8" w:history="1">
              <w:r w:rsidR="00A50B99" w:rsidRPr="00AC534C">
                <w:rPr>
                  <w:rStyle w:val="a8"/>
                </w:rPr>
                <w:t>https</w:t>
              </w:r>
              <w:r w:rsidR="00A50B99" w:rsidRPr="004B6CC0">
                <w:rPr>
                  <w:rStyle w:val="a8"/>
                  <w:lang w:val="ru-RU"/>
                </w:rPr>
                <w:t>://</w:t>
              </w:r>
              <w:r w:rsidR="00A50B99" w:rsidRPr="00AC534C">
                <w:rPr>
                  <w:rStyle w:val="a8"/>
                </w:rPr>
                <w:t>wtliterature</w:t>
              </w:r>
              <w:r w:rsidR="00A50B99" w:rsidRPr="004B6CC0">
                <w:rPr>
                  <w:rStyle w:val="a8"/>
                  <w:lang w:val="ru-RU"/>
                </w:rPr>
                <w:t>.</w:t>
              </w:r>
              <w:r w:rsidR="00A50B99" w:rsidRPr="00AC534C">
                <w:rPr>
                  <w:rStyle w:val="a8"/>
                </w:rPr>
                <w:t>chnu</w:t>
              </w:r>
              <w:r w:rsidR="00A50B99" w:rsidRPr="004B6CC0">
                <w:rPr>
                  <w:rStyle w:val="a8"/>
                  <w:lang w:val="ru-RU"/>
                </w:rPr>
                <w:t>.</w:t>
              </w:r>
              <w:r w:rsidR="00A50B99" w:rsidRPr="00AC534C">
                <w:rPr>
                  <w:rStyle w:val="a8"/>
                </w:rPr>
                <w:t>edu</w:t>
              </w:r>
              <w:r w:rsidR="00A50B99" w:rsidRPr="004B6CC0">
                <w:rPr>
                  <w:rStyle w:val="a8"/>
                  <w:lang w:val="ru-RU"/>
                </w:rPr>
                <w:t>.</w:t>
              </w:r>
              <w:r w:rsidR="00A50B99" w:rsidRPr="00AC534C">
                <w:rPr>
                  <w:rStyle w:val="a8"/>
                </w:rPr>
                <w:t>ua</w:t>
              </w:r>
              <w:r w:rsidR="00A50B99" w:rsidRPr="004B6CC0">
                <w:rPr>
                  <w:rStyle w:val="a8"/>
                  <w:lang w:val="ru-RU"/>
                </w:rPr>
                <w:t>/</w:t>
              </w:r>
              <w:r w:rsidR="00A50B99" w:rsidRPr="00AC534C">
                <w:rPr>
                  <w:rStyle w:val="a8"/>
                </w:rPr>
                <w:t>pro</w:t>
              </w:r>
              <w:r w:rsidR="00A50B99" w:rsidRPr="004B6CC0">
                <w:rPr>
                  <w:rStyle w:val="a8"/>
                  <w:lang w:val="ru-RU"/>
                </w:rPr>
                <w:t>-</w:t>
              </w:r>
              <w:r w:rsidR="00A50B99" w:rsidRPr="00AC534C">
                <w:rPr>
                  <w:rStyle w:val="a8"/>
                </w:rPr>
                <w:t>kafedru</w:t>
              </w:r>
              <w:r w:rsidR="00A50B99" w:rsidRPr="004B6CC0">
                <w:rPr>
                  <w:rStyle w:val="a8"/>
                  <w:lang w:val="ru-RU"/>
                </w:rPr>
                <w:t>/</w:t>
              </w:r>
              <w:r w:rsidR="00A50B99" w:rsidRPr="00AC534C">
                <w:rPr>
                  <w:rStyle w:val="a8"/>
                </w:rPr>
                <w:t>spivrobitnyky</w:t>
              </w:r>
              <w:r w:rsidR="00A50B99" w:rsidRPr="004B6CC0">
                <w:rPr>
                  <w:rStyle w:val="a8"/>
                  <w:lang w:val="ru-RU"/>
                </w:rPr>
                <w:t>/</w:t>
              </w:r>
              <w:r w:rsidR="00A50B99" w:rsidRPr="00AC534C">
                <w:rPr>
                  <w:rStyle w:val="a8"/>
                </w:rPr>
                <w:t>petro</w:t>
              </w:r>
              <w:r w:rsidR="00A50B99" w:rsidRPr="004B6CC0">
                <w:rPr>
                  <w:rStyle w:val="a8"/>
                  <w:lang w:val="ru-RU"/>
                </w:rPr>
                <w:t>-</w:t>
              </w:r>
              <w:r w:rsidR="00A50B99" w:rsidRPr="00AC534C">
                <w:rPr>
                  <w:rStyle w:val="a8"/>
                </w:rPr>
                <w:t>vasylovych</w:t>
              </w:r>
              <w:r w:rsidR="00A50B99" w:rsidRPr="004B6CC0">
                <w:rPr>
                  <w:rStyle w:val="a8"/>
                  <w:lang w:val="ru-RU"/>
                </w:rPr>
                <w:t>-</w:t>
              </w:r>
              <w:r w:rsidR="00A50B99" w:rsidRPr="00AC534C">
                <w:rPr>
                  <w:rStyle w:val="a8"/>
                </w:rPr>
                <w:t>rykhlo</w:t>
              </w:r>
              <w:r w:rsidR="00A50B99" w:rsidRPr="004B6CC0">
                <w:rPr>
                  <w:rStyle w:val="a8"/>
                  <w:lang w:val="ru-RU"/>
                </w:rPr>
                <w:t>/</w:t>
              </w:r>
            </w:hyperlink>
            <w:r w:rsidR="00A50B99">
              <w:rPr>
                <w:lang w:val="uk-UA"/>
              </w:rPr>
              <w:t xml:space="preserve"> </w:t>
            </w:r>
          </w:p>
        </w:tc>
      </w:tr>
      <w:tr w:rsidR="002F6EF6">
        <w:tc>
          <w:tcPr>
            <w:tcW w:w="4510" w:type="dxa"/>
          </w:tcPr>
          <w:p w:rsidR="002F6EF6" w:rsidRDefault="001B0179">
            <w:pPr>
              <w:pStyle w:val="TableParagraph"/>
              <w:ind w:left="0"/>
              <w:rPr>
                <w:b/>
                <w:bCs/>
                <w:sz w:val="28"/>
                <w:szCs w:val="28"/>
              </w:rPr>
            </w:pPr>
            <w:r>
              <w:rPr>
                <w:b/>
                <w:bCs/>
                <w:sz w:val="28"/>
                <w:szCs w:val="28"/>
              </w:rPr>
              <w:t>Контактний</w:t>
            </w:r>
            <w:r w:rsidR="004B6CC0">
              <w:rPr>
                <w:b/>
                <w:bCs/>
                <w:sz w:val="28"/>
                <w:szCs w:val="28"/>
                <w:lang w:val="uk-UA"/>
              </w:rPr>
              <w:t xml:space="preserve"> </w:t>
            </w:r>
            <w:r>
              <w:rPr>
                <w:b/>
                <w:bCs/>
                <w:sz w:val="28"/>
                <w:szCs w:val="28"/>
              </w:rPr>
              <w:t>тел.</w:t>
            </w:r>
          </w:p>
        </w:tc>
        <w:tc>
          <w:tcPr>
            <w:tcW w:w="5390" w:type="dxa"/>
          </w:tcPr>
          <w:p w:rsidR="002F6EF6" w:rsidRDefault="001B0179">
            <w:pPr>
              <w:pStyle w:val="TableParagraph"/>
              <w:ind w:left="0"/>
              <w:rPr>
                <w:sz w:val="28"/>
                <w:szCs w:val="28"/>
              </w:rPr>
            </w:pPr>
            <w:r>
              <w:rPr>
                <w:sz w:val="28"/>
                <w:szCs w:val="28"/>
              </w:rPr>
              <w:t>+380953595720</w:t>
            </w:r>
          </w:p>
        </w:tc>
      </w:tr>
      <w:tr w:rsidR="002F6EF6">
        <w:tc>
          <w:tcPr>
            <w:tcW w:w="4510" w:type="dxa"/>
          </w:tcPr>
          <w:p w:rsidR="002F6EF6" w:rsidRDefault="001B0179">
            <w:pPr>
              <w:pStyle w:val="TableParagraph"/>
              <w:ind w:left="0"/>
              <w:rPr>
                <w:b/>
                <w:bCs/>
                <w:sz w:val="28"/>
                <w:szCs w:val="28"/>
              </w:rPr>
            </w:pPr>
            <w:r>
              <w:rPr>
                <w:b/>
                <w:bCs/>
                <w:sz w:val="28"/>
                <w:szCs w:val="28"/>
                <w:lang w:val="pl-PL"/>
              </w:rPr>
              <w:t>E-mail:</w:t>
            </w:r>
          </w:p>
        </w:tc>
        <w:tc>
          <w:tcPr>
            <w:tcW w:w="5390" w:type="dxa"/>
          </w:tcPr>
          <w:p w:rsidR="002F6EF6" w:rsidRDefault="00CA1E2E">
            <w:pPr>
              <w:pStyle w:val="TableParagraph"/>
              <w:ind w:left="0"/>
              <w:rPr>
                <w:sz w:val="28"/>
                <w:szCs w:val="28"/>
              </w:rPr>
            </w:pPr>
            <w:hyperlink r:id="rId9" w:tgtFrame="_blank" w:history="1">
              <w:r w:rsidR="001B0179">
                <w:rPr>
                  <w:rStyle w:val="a8"/>
                  <w:color w:val="1A73E8"/>
                  <w:sz w:val="24"/>
                  <w:szCs w:val="24"/>
                  <w:shd w:val="clear" w:color="auto" w:fill="FFFFFF"/>
                </w:rPr>
                <w:t>p.rychlo@chnu.edu.ua</w:t>
              </w:r>
            </w:hyperlink>
          </w:p>
        </w:tc>
      </w:tr>
      <w:tr w:rsidR="002F6EF6">
        <w:tc>
          <w:tcPr>
            <w:tcW w:w="4510" w:type="dxa"/>
          </w:tcPr>
          <w:p w:rsidR="002F6EF6" w:rsidRDefault="001B0179">
            <w:pPr>
              <w:pStyle w:val="TableParagraph"/>
              <w:ind w:left="0"/>
              <w:rPr>
                <w:b/>
                <w:bCs/>
                <w:sz w:val="28"/>
                <w:szCs w:val="28"/>
              </w:rPr>
            </w:pPr>
            <w:bookmarkStart w:id="0" w:name="_GoBack"/>
            <w:bookmarkEnd w:id="0"/>
            <w:r>
              <w:rPr>
                <w:b/>
                <w:bCs/>
                <w:sz w:val="28"/>
                <w:szCs w:val="28"/>
              </w:rPr>
              <w:t>Консультації</w:t>
            </w:r>
          </w:p>
        </w:tc>
        <w:tc>
          <w:tcPr>
            <w:tcW w:w="5390" w:type="dxa"/>
          </w:tcPr>
          <w:p w:rsidR="002F6EF6" w:rsidRDefault="001B0179">
            <w:pPr>
              <w:pStyle w:val="TableParagraph"/>
              <w:ind w:left="0"/>
              <w:rPr>
                <w:sz w:val="28"/>
                <w:szCs w:val="28"/>
              </w:rPr>
            </w:pPr>
            <w:r>
              <w:rPr>
                <w:bCs/>
                <w:kern w:val="24"/>
                <w:sz w:val="24"/>
                <w:szCs w:val="24"/>
              </w:rPr>
              <w:t>За попередньою домовленістю</w:t>
            </w:r>
          </w:p>
        </w:tc>
      </w:tr>
    </w:tbl>
    <w:p w:rsidR="002F6EF6" w:rsidRDefault="002F6EF6">
      <w:pPr>
        <w:pStyle w:val="a4"/>
        <w:ind w:left="0" w:right="517"/>
        <w:jc w:val="left"/>
        <w:rPr>
          <w:sz w:val="28"/>
          <w:szCs w:val="28"/>
        </w:rPr>
      </w:pPr>
    </w:p>
    <w:p w:rsidR="002F6EF6" w:rsidRDefault="001B0179">
      <w:pPr>
        <w:pStyle w:val="1"/>
        <w:ind w:left="0" w:right="517"/>
        <w:rPr>
          <w:color w:val="632423" w:themeColor="accent2" w:themeShade="80"/>
          <w:sz w:val="28"/>
          <w:szCs w:val="28"/>
        </w:rPr>
      </w:pPr>
      <w:r>
        <w:rPr>
          <w:color w:val="632423" w:themeColor="accent2" w:themeShade="80"/>
          <w:sz w:val="28"/>
          <w:szCs w:val="28"/>
        </w:rPr>
        <w:t>АНОТАЦІЯ НАВЧАЛЬНОЇ ДИСЦИПЛІНИ</w:t>
      </w:r>
    </w:p>
    <w:p w:rsidR="002F6EF6" w:rsidRDefault="001B0179">
      <w:pPr>
        <w:ind w:firstLine="708"/>
        <w:jc w:val="both"/>
        <w:rPr>
          <w:bCs/>
          <w:color w:val="000000" w:themeColor="text1"/>
          <w:kern w:val="24"/>
          <w:sz w:val="24"/>
          <w:szCs w:val="24"/>
        </w:rPr>
      </w:pPr>
      <w:r>
        <w:rPr>
          <w:bCs/>
          <w:color w:val="000000" w:themeColor="text1"/>
          <w:kern w:val="24"/>
          <w:sz w:val="24"/>
          <w:szCs w:val="24"/>
        </w:rPr>
        <w:t>Дисципліна покликана ознайомити студентів з творчістю зарубіжних письменників, які були вихідцями із західноукраїнських регіонів Галичини й Буковини, імена яких сьогодні добре знані у світі, проте недостатньо відомі в Україні. У своїх творах вони нерідко змальовували українські топоси, в яких вони провели своє дитинство і юність, з нової, незвичної перспективи, зумовленої їхнім життєвим досвідом в інших країнах. Саме така перспектива здатна створити своєрідний стереоскопічний ефект бачення історичного буття українців у їхніх взаємостосунках з іншими народами й націями, які проживали поруч з ними на сучасних західноукраїнських землях. Мовні бар’єри, які при цьому неодмінно виникають, долаються завдяки існуючим українським перекладам, так що основні тексти, первинно написані німецькою, польською, їдишем чи івритом, доступні для українців. Завдяки існуючим перекладам твори цих зарубіжних авторів стали невід’ємною часткою історії української культури, отож їхнє знання і вивчення належать до культурного потенціалу майбутніх філологів.</w:t>
      </w:r>
    </w:p>
    <w:p w:rsidR="002F6EF6" w:rsidRDefault="001B0179">
      <w:pPr>
        <w:tabs>
          <w:tab w:val="left" w:pos="-360"/>
          <w:tab w:val="left" w:pos="-180"/>
        </w:tabs>
        <w:ind w:firstLine="709"/>
        <w:jc w:val="both"/>
        <w:rPr>
          <w:bCs/>
          <w:iCs/>
          <w:sz w:val="24"/>
          <w:szCs w:val="24"/>
        </w:rPr>
      </w:pPr>
      <w:r>
        <w:rPr>
          <w:b/>
          <w:sz w:val="24"/>
          <w:szCs w:val="24"/>
        </w:rPr>
        <w:t>Метою</w:t>
      </w:r>
      <w:r>
        <w:rPr>
          <w:sz w:val="24"/>
          <w:szCs w:val="24"/>
        </w:rPr>
        <w:t xml:space="preserve"> викладання навчальної дисципліни є ознайомлення студентів з маловідомим пластом західноєвропейської літератури, який має для українців особливу притягальну силу, оскільки пропоновані автори народилися й виростали в містах, містечках і селах, розташованих на території нинішньої Західної України, змальовували у своїх творах багатонаціональне й полікультурне середовище, з якого вони вийшли, зображували природу, звичаї, обряди, ментальність, характери, культурні особливості українського народу та інших національностей, які проживали разом з українцями. Відкрити для студентів-філологів цей багатий і барвистий світ, збагатити їхні знання творами іншомовних авторів, які свого часу ввібрали в себе також флюїди нашої землі й екстраполювали їх у сферу зарубіжної літератури, є одним із основних завдань даного курсу.</w:t>
      </w:r>
    </w:p>
    <w:p w:rsidR="002F6EF6" w:rsidRDefault="002F6EF6">
      <w:pPr>
        <w:pStyle w:val="ab"/>
        <w:tabs>
          <w:tab w:val="left" w:pos="1450"/>
        </w:tabs>
        <w:spacing w:before="6" w:line="237" w:lineRule="auto"/>
        <w:ind w:left="0" w:right="517" w:firstLine="0"/>
        <w:jc w:val="center"/>
        <w:rPr>
          <w:b/>
          <w:caps/>
          <w:color w:val="632423" w:themeColor="accent2" w:themeShade="80"/>
          <w:sz w:val="28"/>
          <w:szCs w:val="28"/>
        </w:rPr>
      </w:pPr>
    </w:p>
    <w:p w:rsidR="002F6EF6" w:rsidRDefault="001B0179">
      <w:pPr>
        <w:pStyle w:val="ab"/>
        <w:tabs>
          <w:tab w:val="left" w:pos="1450"/>
        </w:tabs>
        <w:spacing w:before="6" w:line="237" w:lineRule="auto"/>
        <w:ind w:left="0" w:right="517" w:firstLine="0"/>
        <w:jc w:val="center"/>
        <w:rPr>
          <w:b/>
          <w:caps/>
          <w:color w:val="632423" w:themeColor="accent2" w:themeShade="80"/>
          <w:sz w:val="28"/>
          <w:szCs w:val="28"/>
        </w:rPr>
      </w:pPr>
      <w:r>
        <w:rPr>
          <w:b/>
          <w:caps/>
          <w:color w:val="632423" w:themeColor="accent2" w:themeShade="80"/>
          <w:sz w:val="28"/>
          <w:szCs w:val="28"/>
        </w:rPr>
        <w:t>Навчальний контент освітньої компоненти</w:t>
      </w:r>
    </w:p>
    <w:tbl>
      <w:tblPr>
        <w:tblStyle w:val="aa"/>
        <w:tblW w:w="0" w:type="auto"/>
        <w:tblLook w:val="04A0" w:firstRow="1" w:lastRow="0" w:firstColumn="1" w:lastColumn="0" w:noHBand="0" w:noVBand="1"/>
      </w:tblPr>
      <w:tblGrid>
        <w:gridCol w:w="1242"/>
        <w:gridCol w:w="8899"/>
      </w:tblGrid>
      <w:tr w:rsidR="002F6EF6">
        <w:tc>
          <w:tcPr>
            <w:tcW w:w="10141" w:type="dxa"/>
            <w:gridSpan w:val="2"/>
          </w:tcPr>
          <w:p w:rsidR="002F6EF6" w:rsidRDefault="001B0179">
            <w:pPr>
              <w:pStyle w:val="ab"/>
              <w:tabs>
                <w:tab w:val="left" w:pos="1450"/>
              </w:tabs>
              <w:spacing w:before="6" w:line="237" w:lineRule="auto"/>
              <w:ind w:left="0" w:right="517" w:firstLine="0"/>
              <w:jc w:val="center"/>
              <w:rPr>
                <w:b/>
                <w:caps/>
                <w:sz w:val="28"/>
                <w:szCs w:val="28"/>
                <w:highlight w:val="yellow"/>
              </w:rPr>
            </w:pPr>
            <w:r>
              <w:rPr>
                <w:b/>
                <w:caps/>
                <w:sz w:val="28"/>
                <w:szCs w:val="28"/>
              </w:rPr>
              <w:t>МОДУЛЬ 1.</w:t>
            </w:r>
          </w:p>
        </w:tc>
      </w:tr>
      <w:tr w:rsidR="002F6EF6">
        <w:tc>
          <w:tcPr>
            <w:tcW w:w="1242" w:type="dxa"/>
          </w:tcPr>
          <w:p w:rsidR="002F6EF6" w:rsidRDefault="001B0179">
            <w:pPr>
              <w:pStyle w:val="ab"/>
              <w:spacing w:before="6" w:line="237" w:lineRule="auto"/>
              <w:ind w:left="0" w:right="-58" w:firstLine="0"/>
              <w:jc w:val="left"/>
              <w:rPr>
                <w:b/>
                <w:sz w:val="28"/>
                <w:szCs w:val="28"/>
              </w:rPr>
            </w:pPr>
            <w:r>
              <w:rPr>
                <w:b/>
                <w:sz w:val="28"/>
                <w:szCs w:val="28"/>
              </w:rPr>
              <w:t>Тема</w:t>
            </w:r>
            <w:r>
              <w:rPr>
                <w:b/>
                <w:caps/>
                <w:sz w:val="28"/>
                <w:szCs w:val="28"/>
              </w:rPr>
              <w:t xml:space="preserve"> 1</w:t>
            </w:r>
          </w:p>
        </w:tc>
        <w:tc>
          <w:tcPr>
            <w:tcW w:w="8899" w:type="dxa"/>
          </w:tcPr>
          <w:p w:rsidR="002F6EF6" w:rsidRDefault="001B0179">
            <w:pPr>
              <w:pStyle w:val="ab"/>
              <w:tabs>
                <w:tab w:val="left" w:pos="1450"/>
              </w:tabs>
              <w:spacing w:before="6" w:line="237" w:lineRule="auto"/>
              <w:ind w:left="0" w:right="517" w:firstLine="0"/>
              <w:rPr>
                <w:b/>
                <w:caps/>
                <w:sz w:val="28"/>
                <w:szCs w:val="28"/>
                <w:highlight w:val="yellow"/>
                <w:lang w:val="ru-RU"/>
              </w:rPr>
            </w:pPr>
            <w:r w:rsidRPr="004B6CC0">
              <w:rPr>
                <w:sz w:val="24"/>
                <w:lang w:val="ru-RU"/>
              </w:rPr>
              <w:t xml:space="preserve"> Образи Галичини й Буковини у творах Карла Еміля Францоза</w:t>
            </w:r>
          </w:p>
        </w:tc>
      </w:tr>
      <w:tr w:rsidR="002F6EF6">
        <w:tc>
          <w:tcPr>
            <w:tcW w:w="1242" w:type="dxa"/>
          </w:tcPr>
          <w:p w:rsidR="002F6EF6" w:rsidRDefault="001B0179">
            <w:pPr>
              <w:pStyle w:val="ab"/>
              <w:spacing w:before="6" w:line="237" w:lineRule="auto"/>
              <w:ind w:left="0" w:right="-58" w:firstLine="0"/>
              <w:jc w:val="left"/>
              <w:rPr>
                <w:b/>
                <w:caps/>
                <w:sz w:val="28"/>
                <w:szCs w:val="28"/>
              </w:rPr>
            </w:pPr>
            <w:r>
              <w:rPr>
                <w:b/>
                <w:sz w:val="28"/>
                <w:szCs w:val="28"/>
              </w:rPr>
              <w:lastRenderedPageBreak/>
              <w:t>Тема</w:t>
            </w:r>
            <w:r>
              <w:rPr>
                <w:b/>
                <w:caps/>
                <w:sz w:val="28"/>
                <w:szCs w:val="28"/>
              </w:rPr>
              <w:t xml:space="preserve"> 2</w:t>
            </w:r>
          </w:p>
        </w:tc>
        <w:tc>
          <w:tcPr>
            <w:tcW w:w="8899" w:type="dxa"/>
          </w:tcPr>
          <w:p w:rsidR="002F6EF6" w:rsidRDefault="001B0179">
            <w:pPr>
              <w:pStyle w:val="ab"/>
              <w:tabs>
                <w:tab w:val="left" w:pos="1450"/>
              </w:tabs>
              <w:spacing w:before="6" w:line="237" w:lineRule="auto"/>
              <w:ind w:left="0" w:right="517" w:firstLine="0"/>
              <w:rPr>
                <w:b/>
                <w:caps/>
                <w:sz w:val="28"/>
                <w:szCs w:val="28"/>
                <w:highlight w:val="yellow"/>
                <w:lang w:val="ru-RU"/>
              </w:rPr>
            </w:pPr>
            <w:r w:rsidRPr="004B6CC0">
              <w:rPr>
                <w:sz w:val="24"/>
                <w:lang w:val="ru-RU"/>
              </w:rPr>
              <w:t>Зображення гуцульського життя у творах Леопольда фон Захер-Мазоха</w:t>
            </w:r>
          </w:p>
        </w:tc>
      </w:tr>
      <w:tr w:rsidR="002F6EF6">
        <w:tc>
          <w:tcPr>
            <w:tcW w:w="1242" w:type="dxa"/>
          </w:tcPr>
          <w:p w:rsidR="002F6EF6" w:rsidRDefault="001B0179">
            <w:pPr>
              <w:pStyle w:val="ab"/>
              <w:spacing w:before="6" w:line="237" w:lineRule="auto"/>
              <w:ind w:left="0" w:right="-58" w:firstLine="0"/>
              <w:jc w:val="left"/>
              <w:rPr>
                <w:b/>
                <w:caps/>
                <w:sz w:val="28"/>
                <w:szCs w:val="28"/>
              </w:rPr>
            </w:pPr>
            <w:r>
              <w:rPr>
                <w:b/>
                <w:sz w:val="28"/>
                <w:szCs w:val="28"/>
              </w:rPr>
              <w:t>Тема</w:t>
            </w:r>
            <w:r>
              <w:rPr>
                <w:b/>
                <w:caps/>
                <w:sz w:val="28"/>
                <w:szCs w:val="28"/>
              </w:rPr>
              <w:t>3</w:t>
            </w:r>
          </w:p>
        </w:tc>
        <w:tc>
          <w:tcPr>
            <w:tcW w:w="8899" w:type="dxa"/>
          </w:tcPr>
          <w:p w:rsidR="002F6EF6" w:rsidRDefault="001B0179">
            <w:pPr>
              <w:pStyle w:val="ab"/>
              <w:tabs>
                <w:tab w:val="left" w:pos="1450"/>
              </w:tabs>
              <w:spacing w:before="6" w:line="237" w:lineRule="auto"/>
              <w:ind w:left="0" w:right="517" w:firstLine="0"/>
              <w:rPr>
                <w:b/>
                <w:caps/>
                <w:sz w:val="28"/>
                <w:szCs w:val="28"/>
                <w:highlight w:val="yellow"/>
                <w:lang w:val="ru-RU"/>
              </w:rPr>
            </w:pPr>
            <w:r w:rsidRPr="004B6CC0">
              <w:rPr>
                <w:sz w:val="24"/>
                <w:lang w:val="ru-RU"/>
              </w:rPr>
              <w:t>ВідлунняГаличини у творчості Йозефа Рота</w:t>
            </w:r>
          </w:p>
        </w:tc>
      </w:tr>
      <w:tr w:rsidR="002F6EF6">
        <w:tc>
          <w:tcPr>
            <w:tcW w:w="1242" w:type="dxa"/>
          </w:tcPr>
          <w:p w:rsidR="002F6EF6" w:rsidRDefault="001B0179">
            <w:pPr>
              <w:pStyle w:val="ab"/>
              <w:spacing w:before="6" w:line="237" w:lineRule="auto"/>
              <w:ind w:left="0" w:right="-58" w:firstLine="0"/>
              <w:jc w:val="left"/>
              <w:rPr>
                <w:b/>
                <w:caps/>
                <w:sz w:val="28"/>
                <w:szCs w:val="28"/>
              </w:rPr>
            </w:pPr>
            <w:r>
              <w:rPr>
                <w:b/>
                <w:sz w:val="28"/>
                <w:szCs w:val="28"/>
              </w:rPr>
              <w:t>Тема</w:t>
            </w:r>
            <w:r>
              <w:rPr>
                <w:b/>
                <w:caps/>
                <w:sz w:val="28"/>
                <w:szCs w:val="28"/>
              </w:rPr>
              <w:t xml:space="preserve"> 4</w:t>
            </w:r>
          </w:p>
        </w:tc>
        <w:tc>
          <w:tcPr>
            <w:tcW w:w="8899" w:type="dxa"/>
          </w:tcPr>
          <w:p w:rsidR="002F6EF6" w:rsidRDefault="001B0179">
            <w:pPr>
              <w:ind w:left="-70"/>
              <w:rPr>
                <w:sz w:val="24"/>
                <w:szCs w:val="24"/>
                <w:lang w:val="ru-RU"/>
              </w:rPr>
            </w:pPr>
            <w:r w:rsidRPr="004B6CC0">
              <w:rPr>
                <w:sz w:val="24"/>
                <w:lang w:val="ru-RU"/>
              </w:rPr>
              <w:t>Зображення міжнаціонального співжиття подільського села в творах Соми Морґенштерна</w:t>
            </w:r>
          </w:p>
        </w:tc>
      </w:tr>
      <w:tr w:rsidR="002F6EF6">
        <w:tc>
          <w:tcPr>
            <w:tcW w:w="1242" w:type="dxa"/>
          </w:tcPr>
          <w:p w:rsidR="002F6EF6" w:rsidRDefault="001B0179">
            <w:pPr>
              <w:pStyle w:val="ab"/>
              <w:spacing w:before="6" w:line="237" w:lineRule="auto"/>
              <w:ind w:left="0" w:right="-58" w:firstLine="0"/>
              <w:jc w:val="left"/>
              <w:rPr>
                <w:b/>
                <w:sz w:val="28"/>
                <w:szCs w:val="28"/>
              </w:rPr>
            </w:pPr>
            <w:r>
              <w:rPr>
                <w:b/>
                <w:sz w:val="28"/>
                <w:szCs w:val="28"/>
              </w:rPr>
              <w:t>Тема</w:t>
            </w:r>
            <w:r>
              <w:rPr>
                <w:b/>
                <w:caps/>
                <w:sz w:val="28"/>
                <w:szCs w:val="28"/>
              </w:rPr>
              <w:t xml:space="preserve"> 5</w:t>
            </w:r>
          </w:p>
        </w:tc>
        <w:tc>
          <w:tcPr>
            <w:tcW w:w="8899" w:type="dxa"/>
          </w:tcPr>
          <w:p w:rsidR="002F6EF6" w:rsidRDefault="001B0179">
            <w:pPr>
              <w:pStyle w:val="a3"/>
              <w:ind w:left="-70"/>
              <w:rPr>
                <w:sz w:val="24"/>
                <w:szCs w:val="24"/>
                <w:lang w:val="ru-RU"/>
              </w:rPr>
            </w:pPr>
            <w:r>
              <w:rPr>
                <w:sz w:val="24"/>
              </w:rPr>
              <w:t>Бруно Шульц – галицький Кафка</w:t>
            </w:r>
          </w:p>
        </w:tc>
      </w:tr>
      <w:tr w:rsidR="002F6EF6">
        <w:tc>
          <w:tcPr>
            <w:tcW w:w="1242" w:type="dxa"/>
          </w:tcPr>
          <w:p w:rsidR="002F6EF6" w:rsidRDefault="001B0179">
            <w:pPr>
              <w:pStyle w:val="ab"/>
              <w:spacing w:before="6" w:line="237" w:lineRule="auto"/>
              <w:ind w:left="0" w:right="-58" w:firstLine="0"/>
              <w:jc w:val="left"/>
              <w:rPr>
                <w:b/>
                <w:sz w:val="28"/>
                <w:szCs w:val="28"/>
              </w:rPr>
            </w:pPr>
            <w:r>
              <w:rPr>
                <w:b/>
                <w:sz w:val="28"/>
                <w:szCs w:val="28"/>
              </w:rPr>
              <w:t>Тема</w:t>
            </w:r>
            <w:r>
              <w:rPr>
                <w:b/>
                <w:caps/>
                <w:sz w:val="28"/>
                <w:szCs w:val="28"/>
              </w:rPr>
              <w:t>6</w:t>
            </w:r>
          </w:p>
        </w:tc>
        <w:tc>
          <w:tcPr>
            <w:tcW w:w="8899" w:type="dxa"/>
          </w:tcPr>
          <w:p w:rsidR="002F6EF6" w:rsidRDefault="001B0179">
            <w:pPr>
              <w:pStyle w:val="a3"/>
              <w:ind w:left="-70"/>
              <w:rPr>
                <w:sz w:val="24"/>
                <w:szCs w:val="24"/>
                <w:lang w:val="ru-RU"/>
              </w:rPr>
            </w:pPr>
            <w:r w:rsidRPr="004B6CC0">
              <w:rPr>
                <w:sz w:val="24"/>
                <w:lang w:val="ru-RU"/>
              </w:rPr>
              <w:t>Галицькі враження у творчості Самуеля Йосифа Аґнона.</w:t>
            </w:r>
          </w:p>
        </w:tc>
      </w:tr>
      <w:tr w:rsidR="002F6EF6">
        <w:tc>
          <w:tcPr>
            <w:tcW w:w="1242" w:type="dxa"/>
          </w:tcPr>
          <w:p w:rsidR="002F6EF6" w:rsidRDefault="001B0179">
            <w:pPr>
              <w:pStyle w:val="ab"/>
              <w:spacing w:before="6" w:line="237" w:lineRule="auto"/>
              <w:ind w:left="0" w:right="-58" w:firstLine="0"/>
              <w:jc w:val="left"/>
              <w:rPr>
                <w:b/>
                <w:sz w:val="28"/>
                <w:szCs w:val="28"/>
              </w:rPr>
            </w:pPr>
            <w:r>
              <w:rPr>
                <w:b/>
                <w:sz w:val="28"/>
                <w:szCs w:val="28"/>
              </w:rPr>
              <w:t>Тема</w:t>
            </w:r>
            <w:r>
              <w:rPr>
                <w:b/>
                <w:caps/>
                <w:sz w:val="28"/>
                <w:szCs w:val="28"/>
              </w:rPr>
              <w:t>7</w:t>
            </w:r>
          </w:p>
        </w:tc>
        <w:tc>
          <w:tcPr>
            <w:tcW w:w="8899" w:type="dxa"/>
          </w:tcPr>
          <w:p w:rsidR="002F6EF6" w:rsidRDefault="001B0179">
            <w:pPr>
              <w:pStyle w:val="a3"/>
              <w:ind w:left="-70"/>
              <w:rPr>
                <w:sz w:val="24"/>
                <w:szCs w:val="24"/>
                <w:lang w:val="ru-RU"/>
              </w:rPr>
            </w:pPr>
            <w:r w:rsidRPr="004B6CC0">
              <w:rPr>
                <w:sz w:val="24"/>
                <w:lang w:val="ru-RU"/>
              </w:rPr>
              <w:t>Картини галицького дитинства в книзі Манеса Шпербера «Господні водоноси»</w:t>
            </w:r>
          </w:p>
        </w:tc>
      </w:tr>
      <w:tr w:rsidR="002F6EF6">
        <w:tc>
          <w:tcPr>
            <w:tcW w:w="10141" w:type="dxa"/>
            <w:gridSpan w:val="2"/>
          </w:tcPr>
          <w:p w:rsidR="002F6EF6" w:rsidRDefault="001B0179">
            <w:pPr>
              <w:pStyle w:val="ab"/>
              <w:tabs>
                <w:tab w:val="left" w:pos="1450"/>
              </w:tabs>
              <w:spacing w:before="6" w:line="237" w:lineRule="auto"/>
              <w:ind w:left="0" w:right="517" w:firstLine="0"/>
              <w:jc w:val="center"/>
              <w:rPr>
                <w:b/>
                <w:caps/>
                <w:sz w:val="28"/>
                <w:szCs w:val="28"/>
                <w:highlight w:val="yellow"/>
                <w:lang w:val="ru-RU"/>
              </w:rPr>
            </w:pPr>
            <w:r>
              <w:rPr>
                <w:b/>
                <w:caps/>
                <w:sz w:val="28"/>
                <w:szCs w:val="28"/>
              </w:rPr>
              <w:t>МОДУЛЬ 2.</w:t>
            </w:r>
          </w:p>
        </w:tc>
      </w:tr>
      <w:tr w:rsidR="002F6EF6">
        <w:tc>
          <w:tcPr>
            <w:tcW w:w="1242" w:type="dxa"/>
          </w:tcPr>
          <w:p w:rsidR="002F6EF6" w:rsidRDefault="001B0179">
            <w:pPr>
              <w:pStyle w:val="ab"/>
              <w:spacing w:before="6" w:line="237" w:lineRule="auto"/>
              <w:ind w:left="0" w:right="-58" w:firstLine="0"/>
              <w:jc w:val="left"/>
              <w:rPr>
                <w:b/>
                <w:sz w:val="28"/>
                <w:szCs w:val="28"/>
              </w:rPr>
            </w:pPr>
            <w:r>
              <w:rPr>
                <w:b/>
                <w:sz w:val="28"/>
                <w:szCs w:val="28"/>
                <w:lang w:val="ru-RU"/>
              </w:rPr>
              <w:t>Тема</w:t>
            </w:r>
            <w:r>
              <w:rPr>
                <w:b/>
                <w:caps/>
                <w:sz w:val="28"/>
                <w:szCs w:val="28"/>
              </w:rPr>
              <w:t>8</w:t>
            </w:r>
          </w:p>
        </w:tc>
        <w:tc>
          <w:tcPr>
            <w:tcW w:w="8899" w:type="dxa"/>
          </w:tcPr>
          <w:p w:rsidR="002F6EF6" w:rsidRDefault="001B0179">
            <w:pPr>
              <w:ind w:left="-70"/>
              <w:rPr>
                <w:sz w:val="24"/>
                <w:szCs w:val="24"/>
                <w:lang w:val="ru-RU"/>
              </w:rPr>
            </w:pPr>
            <w:r w:rsidRPr="004B6CC0">
              <w:rPr>
                <w:sz w:val="24"/>
                <w:lang w:val="ru-RU"/>
              </w:rPr>
              <w:t xml:space="preserve">Картини життя міжвоєнних Чернівців у творчості Ґеорґа Дроздовського. </w:t>
            </w:r>
          </w:p>
        </w:tc>
      </w:tr>
      <w:tr w:rsidR="002F6EF6">
        <w:tc>
          <w:tcPr>
            <w:tcW w:w="1242" w:type="dxa"/>
          </w:tcPr>
          <w:p w:rsidR="002F6EF6" w:rsidRDefault="001B0179">
            <w:pPr>
              <w:pStyle w:val="ab"/>
              <w:spacing w:before="6" w:line="237" w:lineRule="auto"/>
              <w:ind w:left="0" w:right="-58" w:firstLine="0"/>
              <w:jc w:val="left"/>
              <w:rPr>
                <w:b/>
                <w:sz w:val="28"/>
                <w:szCs w:val="28"/>
              </w:rPr>
            </w:pPr>
            <w:r>
              <w:rPr>
                <w:b/>
                <w:sz w:val="28"/>
                <w:szCs w:val="28"/>
                <w:lang w:val="ru-RU"/>
              </w:rPr>
              <w:t>Тема</w:t>
            </w:r>
            <w:r>
              <w:rPr>
                <w:b/>
                <w:caps/>
                <w:sz w:val="28"/>
                <w:szCs w:val="28"/>
              </w:rPr>
              <w:t>9</w:t>
            </w:r>
          </w:p>
        </w:tc>
        <w:tc>
          <w:tcPr>
            <w:tcW w:w="8899" w:type="dxa"/>
          </w:tcPr>
          <w:p w:rsidR="002F6EF6" w:rsidRDefault="001B0179">
            <w:pPr>
              <w:ind w:left="-70"/>
              <w:rPr>
                <w:bCs/>
                <w:sz w:val="24"/>
                <w:szCs w:val="24"/>
                <w:lang w:val="ru-RU"/>
              </w:rPr>
            </w:pPr>
            <w:r w:rsidRPr="004B6CC0">
              <w:rPr>
                <w:sz w:val="24"/>
                <w:lang w:val="ru-RU"/>
              </w:rPr>
              <w:t>Буковинські мотиви в поезії Рози Ауслендер.</w:t>
            </w:r>
          </w:p>
        </w:tc>
      </w:tr>
      <w:tr w:rsidR="002F6EF6">
        <w:tc>
          <w:tcPr>
            <w:tcW w:w="1242" w:type="dxa"/>
          </w:tcPr>
          <w:p w:rsidR="002F6EF6" w:rsidRDefault="001B0179">
            <w:r>
              <w:rPr>
                <w:b/>
                <w:sz w:val="28"/>
                <w:szCs w:val="28"/>
                <w:lang w:val="ru-RU"/>
              </w:rPr>
              <w:t>Тема</w:t>
            </w:r>
            <w:r>
              <w:rPr>
                <w:b/>
                <w:caps/>
                <w:sz w:val="28"/>
                <w:szCs w:val="28"/>
              </w:rPr>
              <w:t>10</w:t>
            </w:r>
          </w:p>
        </w:tc>
        <w:tc>
          <w:tcPr>
            <w:tcW w:w="8899" w:type="dxa"/>
          </w:tcPr>
          <w:p w:rsidR="002F6EF6" w:rsidRDefault="001B0179">
            <w:pPr>
              <w:ind w:left="-70"/>
              <w:rPr>
                <w:bCs/>
                <w:sz w:val="24"/>
                <w:szCs w:val="24"/>
              </w:rPr>
            </w:pPr>
            <w:r>
              <w:rPr>
                <w:sz w:val="24"/>
              </w:rPr>
              <w:t>Пауль Целан і Буковина.</w:t>
            </w:r>
          </w:p>
        </w:tc>
      </w:tr>
      <w:tr w:rsidR="002F6EF6">
        <w:tc>
          <w:tcPr>
            <w:tcW w:w="1242" w:type="dxa"/>
          </w:tcPr>
          <w:p w:rsidR="002F6EF6" w:rsidRDefault="001B0179">
            <w:r>
              <w:rPr>
                <w:b/>
                <w:sz w:val="28"/>
                <w:szCs w:val="28"/>
                <w:lang w:val="ru-RU"/>
              </w:rPr>
              <w:t>Тема</w:t>
            </w:r>
            <w:r>
              <w:rPr>
                <w:b/>
                <w:caps/>
                <w:sz w:val="28"/>
                <w:szCs w:val="28"/>
              </w:rPr>
              <w:t>11</w:t>
            </w:r>
          </w:p>
        </w:tc>
        <w:tc>
          <w:tcPr>
            <w:tcW w:w="8899" w:type="dxa"/>
          </w:tcPr>
          <w:p w:rsidR="002F6EF6" w:rsidRDefault="001B0179">
            <w:pPr>
              <w:ind w:left="-70"/>
              <w:rPr>
                <w:sz w:val="24"/>
                <w:szCs w:val="24"/>
                <w:lang w:val="ru-RU"/>
              </w:rPr>
            </w:pPr>
            <w:r w:rsidRPr="004B6CC0">
              <w:rPr>
                <w:bCs/>
                <w:sz w:val="24"/>
                <w:lang w:val="ru-RU"/>
              </w:rPr>
              <w:t>Буковинські мотиви в поезії Альфреда Ґонґа</w:t>
            </w:r>
          </w:p>
        </w:tc>
      </w:tr>
      <w:tr w:rsidR="002F6EF6">
        <w:tc>
          <w:tcPr>
            <w:tcW w:w="1242" w:type="dxa"/>
          </w:tcPr>
          <w:p w:rsidR="002F6EF6" w:rsidRDefault="001B0179">
            <w:r>
              <w:rPr>
                <w:b/>
                <w:sz w:val="28"/>
                <w:szCs w:val="28"/>
                <w:lang w:val="ru-RU"/>
              </w:rPr>
              <w:t>Тема</w:t>
            </w:r>
            <w:r>
              <w:rPr>
                <w:b/>
                <w:caps/>
                <w:sz w:val="28"/>
                <w:szCs w:val="28"/>
              </w:rPr>
              <w:t>12</w:t>
            </w:r>
          </w:p>
        </w:tc>
        <w:tc>
          <w:tcPr>
            <w:tcW w:w="8899" w:type="dxa"/>
          </w:tcPr>
          <w:p w:rsidR="002F6EF6" w:rsidRDefault="001B0179">
            <w:pPr>
              <w:ind w:left="-70"/>
              <w:rPr>
                <w:bCs/>
                <w:sz w:val="24"/>
                <w:szCs w:val="24"/>
                <w:lang w:val="ru-RU"/>
              </w:rPr>
            </w:pPr>
            <w:r w:rsidRPr="004B6CC0">
              <w:rPr>
                <w:sz w:val="24"/>
                <w:lang w:val="ru-RU"/>
              </w:rPr>
              <w:t>Буковинське дитинство Ґреґора фон Реццорі та йоговідгомін у прозі письменника.</w:t>
            </w:r>
          </w:p>
        </w:tc>
      </w:tr>
      <w:tr w:rsidR="002F6EF6">
        <w:tc>
          <w:tcPr>
            <w:tcW w:w="1242" w:type="dxa"/>
          </w:tcPr>
          <w:p w:rsidR="002F6EF6" w:rsidRDefault="001B0179">
            <w:pPr>
              <w:rPr>
                <w:b/>
                <w:sz w:val="28"/>
                <w:szCs w:val="28"/>
              </w:rPr>
            </w:pPr>
            <w:r>
              <w:rPr>
                <w:b/>
                <w:sz w:val="28"/>
                <w:szCs w:val="28"/>
                <w:lang w:val="ru-RU"/>
              </w:rPr>
              <w:t>Тема</w:t>
            </w:r>
            <w:r>
              <w:rPr>
                <w:b/>
                <w:caps/>
                <w:sz w:val="28"/>
                <w:szCs w:val="28"/>
              </w:rPr>
              <w:t>13</w:t>
            </w:r>
          </w:p>
        </w:tc>
        <w:tc>
          <w:tcPr>
            <w:tcW w:w="8899" w:type="dxa"/>
          </w:tcPr>
          <w:p w:rsidR="002F6EF6" w:rsidRDefault="001B0179">
            <w:pPr>
              <w:rPr>
                <w:bCs/>
                <w:sz w:val="24"/>
                <w:szCs w:val="24"/>
                <w:lang w:val="ru-RU"/>
              </w:rPr>
            </w:pPr>
            <w:r w:rsidRPr="004B6CC0">
              <w:rPr>
                <w:sz w:val="24"/>
                <w:lang w:val="ru-RU"/>
              </w:rPr>
              <w:t>Буковинське тло творчості Агарона Аппельфельда.</w:t>
            </w:r>
          </w:p>
        </w:tc>
      </w:tr>
      <w:tr w:rsidR="002F6EF6">
        <w:tc>
          <w:tcPr>
            <w:tcW w:w="1242" w:type="dxa"/>
          </w:tcPr>
          <w:p w:rsidR="002F6EF6" w:rsidRDefault="001B0179">
            <w:pPr>
              <w:rPr>
                <w:b/>
                <w:sz w:val="28"/>
                <w:szCs w:val="28"/>
              </w:rPr>
            </w:pPr>
            <w:r>
              <w:rPr>
                <w:b/>
                <w:sz w:val="28"/>
                <w:szCs w:val="28"/>
                <w:lang w:val="ru-RU"/>
              </w:rPr>
              <w:t>Тема</w:t>
            </w:r>
            <w:r>
              <w:rPr>
                <w:b/>
                <w:caps/>
                <w:sz w:val="28"/>
                <w:szCs w:val="28"/>
              </w:rPr>
              <w:t>14</w:t>
            </w:r>
          </w:p>
        </w:tc>
        <w:tc>
          <w:tcPr>
            <w:tcW w:w="8899" w:type="dxa"/>
          </w:tcPr>
          <w:p w:rsidR="002F6EF6" w:rsidRPr="004B6CC0" w:rsidRDefault="001B0179">
            <w:pPr>
              <w:rPr>
                <w:sz w:val="24"/>
                <w:lang w:val="ru-RU"/>
              </w:rPr>
            </w:pPr>
            <w:r w:rsidRPr="004B6CC0">
              <w:rPr>
                <w:bCs/>
                <w:sz w:val="24"/>
                <w:lang w:val="ru-RU"/>
              </w:rPr>
              <w:t>Пейзажна і любовна лірика Зельми Меербайм-Айзінґер.</w:t>
            </w:r>
          </w:p>
        </w:tc>
      </w:tr>
    </w:tbl>
    <w:p w:rsidR="002F6EF6" w:rsidRDefault="002F6EF6">
      <w:pPr>
        <w:pStyle w:val="Default"/>
        <w:ind w:right="517"/>
        <w:jc w:val="both"/>
        <w:rPr>
          <w:b/>
          <w:color w:val="632423" w:themeColor="accent2" w:themeShade="80"/>
          <w:kern w:val="24"/>
          <w:sz w:val="28"/>
          <w:szCs w:val="28"/>
          <w:lang w:val="uk-UA"/>
        </w:rPr>
      </w:pPr>
    </w:p>
    <w:p w:rsidR="002F6EF6" w:rsidRDefault="001B0179">
      <w:pPr>
        <w:pStyle w:val="Default"/>
        <w:ind w:right="517"/>
        <w:jc w:val="center"/>
        <w:rPr>
          <w:b/>
          <w:color w:val="632423" w:themeColor="accent2" w:themeShade="80"/>
          <w:kern w:val="24"/>
          <w:sz w:val="28"/>
          <w:szCs w:val="28"/>
          <w:lang w:val="uk-UA"/>
        </w:rPr>
      </w:pPr>
      <w:r>
        <w:rPr>
          <w:b/>
          <w:color w:val="632423" w:themeColor="accent2" w:themeShade="80"/>
          <w:kern w:val="24"/>
          <w:sz w:val="28"/>
          <w:szCs w:val="28"/>
          <w:lang w:val="uk-UA"/>
        </w:rPr>
        <w:t>ФОРМИ, МЕТОДИ ТА ОСВІТНІ ТЕХНОЛОГІЇ НАВЧАННЯ</w:t>
      </w:r>
    </w:p>
    <w:p w:rsidR="002F6EF6" w:rsidRDefault="001B0179">
      <w:pPr>
        <w:pStyle w:val="TableParagraph"/>
        <w:spacing w:line="100" w:lineRule="atLeast"/>
        <w:ind w:left="0"/>
        <w:jc w:val="both"/>
        <w:rPr>
          <w:sz w:val="24"/>
          <w:szCs w:val="24"/>
        </w:rPr>
      </w:pPr>
      <w:r>
        <w:rPr>
          <w:sz w:val="24"/>
          <w:szCs w:val="24"/>
        </w:rPr>
        <w:t>Індивідуальні відповіді та групове обговорення, частково-пошуковий або евристичний метод. Дослідницький метод, репродуктивний метод. Методи усного викладу знань і активізації пізнавальної діяльності (розповідь, пояснення). Методи перевірки і оцінки знань, умінь та навичок. Виконання усних та письмових завдань до практичних занять.</w:t>
      </w:r>
    </w:p>
    <w:p w:rsidR="004B6CC0" w:rsidRDefault="004B6CC0">
      <w:pPr>
        <w:pStyle w:val="a9"/>
        <w:spacing w:before="0" w:beforeAutospacing="0" w:after="0" w:afterAutospacing="0"/>
        <w:ind w:right="517"/>
        <w:jc w:val="center"/>
        <w:rPr>
          <w:rFonts w:eastAsia="+mn-ea"/>
          <w:b/>
          <w:bCs/>
          <w:color w:val="632423" w:themeColor="accent2" w:themeShade="80"/>
          <w:kern w:val="24"/>
          <w:sz w:val="28"/>
          <w:szCs w:val="28"/>
        </w:rPr>
      </w:pPr>
    </w:p>
    <w:p w:rsidR="002F6EF6" w:rsidRDefault="001B0179">
      <w:pPr>
        <w:pStyle w:val="a9"/>
        <w:spacing w:before="0" w:beforeAutospacing="0" w:after="0" w:afterAutospacing="0"/>
        <w:ind w:right="517"/>
        <w:jc w:val="center"/>
        <w:rPr>
          <w:color w:val="632423" w:themeColor="accent2" w:themeShade="80"/>
          <w:sz w:val="28"/>
          <w:szCs w:val="28"/>
        </w:rPr>
      </w:pPr>
      <w:r>
        <w:rPr>
          <w:rFonts w:eastAsia="+mn-ea"/>
          <w:b/>
          <w:bCs/>
          <w:color w:val="632423" w:themeColor="accent2" w:themeShade="80"/>
          <w:kern w:val="24"/>
          <w:sz w:val="28"/>
          <w:szCs w:val="28"/>
        </w:rPr>
        <w:t>ФОРМИ Й МЕТОДИ КОНТРОЛЮ ТА ОЦІНЮВАННЯ</w:t>
      </w:r>
    </w:p>
    <w:p w:rsidR="002F6EF6" w:rsidRDefault="001B0179">
      <w:pPr>
        <w:pStyle w:val="a9"/>
        <w:spacing w:before="0" w:beforeAutospacing="0" w:after="0" w:afterAutospacing="0"/>
        <w:ind w:right="517" w:firstLine="576"/>
        <w:jc w:val="both"/>
        <w:rPr>
          <w:sz w:val="28"/>
          <w:szCs w:val="28"/>
        </w:rPr>
      </w:pPr>
      <w:r>
        <w:rPr>
          <w:rFonts w:eastAsia="+mn-ea"/>
          <w:b/>
          <w:bCs/>
          <w:i/>
          <w:color w:val="000000"/>
          <w:kern w:val="24"/>
          <w:sz w:val="28"/>
          <w:szCs w:val="28"/>
        </w:rPr>
        <w:t>Поточний контроль</w:t>
      </w:r>
      <w:r>
        <w:rPr>
          <w:rFonts w:eastAsia="+mn-ea"/>
          <w:b/>
          <w:bCs/>
          <w:color w:val="000000"/>
          <w:kern w:val="24"/>
          <w:sz w:val="28"/>
          <w:szCs w:val="28"/>
        </w:rPr>
        <w:t>:</w:t>
      </w:r>
      <w:r>
        <w:rPr>
          <w:rStyle w:val="FontStyle25"/>
        </w:rPr>
        <w:t>Формами поточного контролю є усна чи письмова (тестування, есе, реферат, творча робота) відповідь студента та ін.</w:t>
      </w:r>
    </w:p>
    <w:p w:rsidR="002F6EF6" w:rsidRDefault="001B0179">
      <w:pPr>
        <w:pStyle w:val="a9"/>
        <w:spacing w:before="0" w:beforeAutospacing="0" w:after="0" w:afterAutospacing="0"/>
        <w:ind w:right="517" w:firstLine="576"/>
        <w:rPr>
          <w:rFonts w:eastAsia="+mn-ea"/>
          <w:b/>
          <w:bCs/>
          <w:i/>
          <w:iCs/>
          <w:color w:val="000000"/>
          <w:kern w:val="24"/>
          <w:sz w:val="28"/>
          <w:szCs w:val="28"/>
        </w:rPr>
      </w:pPr>
      <w:r>
        <w:rPr>
          <w:rFonts w:eastAsia="+mn-ea"/>
          <w:b/>
          <w:bCs/>
          <w:i/>
          <w:color w:val="000000"/>
          <w:kern w:val="24"/>
          <w:sz w:val="28"/>
          <w:szCs w:val="28"/>
        </w:rPr>
        <w:t xml:space="preserve">Підсумковий контроль </w:t>
      </w:r>
      <w:r>
        <w:rPr>
          <w:rFonts w:eastAsia="+mn-ea"/>
          <w:color w:val="000000"/>
          <w:kern w:val="24"/>
          <w:sz w:val="28"/>
          <w:szCs w:val="28"/>
        </w:rPr>
        <w:t xml:space="preserve">– </w:t>
      </w:r>
      <w:r>
        <w:rPr>
          <w:rFonts w:eastAsia="+mn-ea"/>
          <w:i/>
          <w:iCs/>
          <w:color w:val="000000"/>
          <w:kern w:val="24"/>
          <w:sz w:val="28"/>
          <w:szCs w:val="28"/>
        </w:rPr>
        <w:t>залік</w:t>
      </w:r>
      <w:r>
        <w:rPr>
          <w:rFonts w:eastAsia="+mn-ea"/>
          <w:iCs/>
          <w:color w:val="000000"/>
          <w:kern w:val="24"/>
          <w:sz w:val="28"/>
          <w:szCs w:val="28"/>
        </w:rPr>
        <w:t>.</w:t>
      </w:r>
    </w:p>
    <w:p w:rsidR="002F6EF6" w:rsidRDefault="002F6EF6">
      <w:pPr>
        <w:pStyle w:val="a9"/>
        <w:spacing w:before="0" w:beforeAutospacing="0" w:after="0" w:afterAutospacing="0"/>
        <w:ind w:left="144" w:right="517" w:firstLine="576"/>
        <w:rPr>
          <w:rFonts w:eastAsia="+mn-ea"/>
          <w:b/>
          <w:bCs/>
          <w:i/>
          <w:iCs/>
          <w:color w:val="000000"/>
          <w:kern w:val="24"/>
          <w:sz w:val="28"/>
          <w:szCs w:val="28"/>
        </w:rPr>
      </w:pPr>
    </w:p>
    <w:p w:rsidR="002F6EF6" w:rsidRDefault="001B0179">
      <w:pPr>
        <w:pStyle w:val="a9"/>
        <w:spacing w:before="0" w:beforeAutospacing="0" w:after="0" w:afterAutospacing="0"/>
        <w:ind w:right="517"/>
        <w:jc w:val="center"/>
        <w:rPr>
          <w:rFonts w:eastAsia="+mn-ea"/>
          <w:b/>
          <w:bCs/>
          <w:color w:val="632423" w:themeColor="accent2" w:themeShade="80"/>
          <w:kern w:val="24"/>
          <w:sz w:val="28"/>
          <w:szCs w:val="28"/>
        </w:rPr>
      </w:pPr>
      <w:r>
        <w:rPr>
          <w:rFonts w:eastAsia="+mn-ea"/>
          <w:b/>
          <w:bCs/>
          <w:color w:val="632423" w:themeColor="accent2" w:themeShade="80"/>
          <w:kern w:val="24"/>
          <w:sz w:val="28"/>
          <w:szCs w:val="28"/>
        </w:rPr>
        <w:t>КРИТЕРІЇ ОЦІНЮВАННЯ РЕЗУЛЬТАТІВ НАВЧАННЯ</w:t>
      </w:r>
    </w:p>
    <w:p w:rsidR="002F6EF6" w:rsidRDefault="001B0179">
      <w:pPr>
        <w:pStyle w:val="a9"/>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00A50B99">
        <w:rPr>
          <w:color w:val="202124"/>
          <w:sz w:val="28"/>
          <w:szCs w:val="28"/>
          <w:shd w:val="clear" w:color="auto" w:fill="FFFFFF"/>
        </w:rPr>
        <w:t>ЄКТС</w:t>
      </w:r>
      <w:r w:rsidR="00A50B99">
        <w:rPr>
          <w:rFonts w:eastAsia="+mn-ea"/>
          <w:color w:val="000000"/>
          <w:kern w:val="24"/>
          <w:sz w:val="28"/>
          <w:szCs w:val="28"/>
        </w:rPr>
        <w:t>).</w:t>
      </w:r>
    </w:p>
    <w:p w:rsidR="002F6EF6" w:rsidRDefault="001B0179">
      <w:pPr>
        <w:pStyle w:val="a9"/>
        <w:spacing w:before="0" w:beforeAutospacing="0" w:after="0" w:afterAutospacing="0"/>
        <w:ind w:right="517" w:firstLine="709"/>
        <w:jc w:val="both"/>
        <w:rPr>
          <w:rFonts w:eastAsiaTheme="minorHAnsi"/>
          <w:b/>
          <w:bCs/>
          <w:color w:val="000000"/>
          <w:sz w:val="28"/>
          <w:szCs w:val="28"/>
        </w:rPr>
      </w:pPr>
      <w:r>
        <w:rPr>
          <w:rFonts w:eastAsia="+mn-ea"/>
          <w:color w:val="000000"/>
          <w:kern w:val="24"/>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p>
    <w:p w:rsidR="002F6EF6" w:rsidRDefault="002F6EF6">
      <w:pPr>
        <w:pStyle w:val="ab"/>
        <w:tabs>
          <w:tab w:val="left" w:pos="0"/>
        </w:tabs>
        <w:spacing w:line="242" w:lineRule="auto"/>
        <w:ind w:left="0" w:firstLine="0"/>
        <w:jc w:val="center"/>
        <w:rPr>
          <w:b/>
          <w:bCs/>
          <w:color w:val="632423" w:themeColor="accent2" w:themeShade="80"/>
          <w:sz w:val="28"/>
          <w:szCs w:val="28"/>
        </w:rPr>
      </w:pPr>
    </w:p>
    <w:p w:rsidR="002F6EF6" w:rsidRDefault="001B0179">
      <w:pPr>
        <w:pStyle w:val="ab"/>
        <w:tabs>
          <w:tab w:val="left" w:pos="0"/>
        </w:tabs>
        <w:spacing w:line="242" w:lineRule="auto"/>
        <w:ind w:left="0" w:firstLine="0"/>
        <w:jc w:val="center"/>
        <w:rPr>
          <w:bCs/>
          <w:color w:val="632423" w:themeColor="accent2" w:themeShade="80"/>
          <w:sz w:val="28"/>
          <w:szCs w:val="28"/>
        </w:rPr>
      </w:pPr>
      <w:r>
        <w:rPr>
          <w:b/>
          <w:bCs/>
          <w:color w:val="632423" w:themeColor="accent2" w:themeShade="80"/>
          <w:sz w:val="28"/>
          <w:szCs w:val="28"/>
        </w:rPr>
        <w:t>ПОЛІТИКА ЩОДО АКАДЕМІЧНОЇ ДОБРОЧЕСНОСТІ</w:t>
      </w:r>
    </w:p>
    <w:p w:rsidR="002F6EF6" w:rsidRDefault="001B0179">
      <w:pPr>
        <w:pStyle w:val="ab"/>
        <w:spacing w:line="242" w:lineRule="auto"/>
        <w:ind w:left="0" w:firstLine="0"/>
        <w:rPr>
          <w:bCs/>
          <w:color w:val="000000" w:themeColor="text1"/>
          <w:sz w:val="28"/>
          <w:szCs w:val="28"/>
        </w:rPr>
      </w:pPr>
      <w:r>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EA768E" w:rsidRPr="00EA768E" w:rsidRDefault="00EA768E" w:rsidP="00EA768E">
      <w:pPr>
        <w:pStyle w:val="ab"/>
        <w:numPr>
          <w:ilvl w:val="0"/>
          <w:numId w:val="1"/>
        </w:numPr>
        <w:spacing w:line="242" w:lineRule="auto"/>
      </w:pPr>
      <w:r w:rsidRPr="00453EF7">
        <w:rPr>
          <w:bCs/>
          <w:color w:val="000000" w:themeColor="text1"/>
          <w:sz w:val="28"/>
          <w:szCs w:val="28"/>
        </w:rPr>
        <w:t>«Етични</w:t>
      </w:r>
      <w:r>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10" w:history="1">
        <w:r w:rsidRPr="0084092F">
          <w:rPr>
            <w:rStyle w:val="a8"/>
          </w:rPr>
          <w:t>https://www.chnu.edu.ua/media/jxdbs0zb/etychnyi-kodeks-chernivetskoho-natsionalnoho-universytetu.pdf</w:t>
        </w:r>
      </w:hyperlink>
      <w:r>
        <w:t xml:space="preserve"> </w:t>
      </w:r>
      <w:r w:rsidRPr="0033103A">
        <w:rPr>
          <w:bCs/>
          <w:color w:val="000000" w:themeColor="text1"/>
          <w:sz w:val="28"/>
          <w:szCs w:val="28"/>
        </w:rPr>
        <w:t xml:space="preserve"> </w:t>
      </w:r>
    </w:p>
    <w:p w:rsidR="002F6EF6" w:rsidRDefault="00EA768E" w:rsidP="00EA768E">
      <w:pPr>
        <w:pStyle w:val="ab"/>
        <w:numPr>
          <w:ilvl w:val="0"/>
          <w:numId w:val="1"/>
        </w:numPr>
        <w:spacing w:line="242" w:lineRule="auto"/>
      </w:pPr>
      <w:r w:rsidRPr="00EA768E">
        <w:rPr>
          <w:bCs/>
          <w:color w:val="000000" w:themeColor="text1"/>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11" w:history="1">
        <w:r w:rsidR="004B6CC0" w:rsidRPr="003B4DB4">
          <w:rPr>
            <w:rStyle w:val="a8"/>
            <w:bCs/>
            <w:sz w:val="28"/>
            <w:szCs w:val="28"/>
          </w:rPr>
          <w:t>https://www.chnu.edu.ua/media/f5eleobm/polozhennya-pro-zapobihannia-plahiatu_2024.pdf</w:t>
        </w:r>
      </w:hyperlink>
    </w:p>
    <w:p w:rsidR="00EA768E" w:rsidRPr="00EA768E" w:rsidRDefault="00EA768E" w:rsidP="004B6CC0">
      <w:pPr>
        <w:spacing w:line="242" w:lineRule="auto"/>
      </w:pPr>
    </w:p>
    <w:p w:rsidR="002F6EF6" w:rsidRDefault="001B0179">
      <w:pPr>
        <w:pStyle w:val="ab"/>
        <w:tabs>
          <w:tab w:val="left" w:pos="0"/>
        </w:tabs>
        <w:spacing w:line="242" w:lineRule="auto"/>
        <w:ind w:left="0" w:firstLine="0"/>
        <w:jc w:val="center"/>
        <w:rPr>
          <w:rFonts w:eastAsia="+mn-ea"/>
          <w:b/>
          <w:color w:val="632423" w:themeColor="accent2" w:themeShade="80"/>
          <w:kern w:val="24"/>
          <w:sz w:val="28"/>
          <w:szCs w:val="28"/>
        </w:rPr>
      </w:pPr>
      <w:r>
        <w:rPr>
          <w:rFonts w:eastAsia="+mn-ea"/>
          <w:b/>
          <w:color w:val="632423" w:themeColor="accent2" w:themeShade="80"/>
          <w:kern w:val="24"/>
          <w:sz w:val="28"/>
          <w:szCs w:val="28"/>
        </w:rPr>
        <w:t>ІНФОРМАЦІЙНІ РЕСУРСИ</w:t>
      </w:r>
    </w:p>
    <w:p w:rsidR="002F6EF6" w:rsidRDefault="00CA1E2E">
      <w:pPr>
        <w:pStyle w:val="ab"/>
        <w:numPr>
          <w:ilvl w:val="0"/>
          <w:numId w:val="2"/>
        </w:numPr>
        <w:autoSpaceDE/>
        <w:autoSpaceDN/>
        <w:ind w:left="0" w:firstLine="709"/>
        <w:jc w:val="left"/>
        <w:rPr>
          <w:sz w:val="24"/>
          <w:szCs w:val="24"/>
        </w:rPr>
      </w:pPr>
      <w:hyperlink r:id="rId12" w:history="1">
        <w:r w:rsidR="001B0179">
          <w:rPr>
            <w:rStyle w:val="a8"/>
            <w:sz w:val="24"/>
            <w:szCs w:val="24"/>
          </w:rPr>
          <w:t>http://www.nbuv.gov.ua/</w:t>
        </w:r>
      </w:hyperlink>
    </w:p>
    <w:p w:rsidR="002F6EF6" w:rsidRDefault="00CA1E2E">
      <w:pPr>
        <w:pStyle w:val="ab"/>
        <w:numPr>
          <w:ilvl w:val="0"/>
          <w:numId w:val="2"/>
        </w:numPr>
        <w:autoSpaceDE/>
        <w:autoSpaceDN/>
        <w:ind w:left="0" w:firstLine="709"/>
        <w:jc w:val="left"/>
        <w:rPr>
          <w:sz w:val="24"/>
          <w:szCs w:val="24"/>
        </w:rPr>
      </w:pPr>
      <w:hyperlink r:id="rId13" w:history="1">
        <w:r w:rsidR="001B0179">
          <w:rPr>
            <w:rStyle w:val="a8"/>
            <w:sz w:val="24"/>
            <w:szCs w:val="24"/>
          </w:rPr>
          <w:t>http://chtyvo.org.ua</w:t>
        </w:r>
      </w:hyperlink>
    </w:p>
    <w:p w:rsidR="002F6EF6" w:rsidRDefault="00CA1E2E">
      <w:pPr>
        <w:pStyle w:val="ab"/>
        <w:numPr>
          <w:ilvl w:val="0"/>
          <w:numId w:val="2"/>
        </w:numPr>
        <w:autoSpaceDE/>
        <w:autoSpaceDN/>
        <w:ind w:left="0" w:firstLine="709"/>
        <w:jc w:val="left"/>
        <w:rPr>
          <w:sz w:val="24"/>
          <w:szCs w:val="24"/>
        </w:rPr>
      </w:pPr>
      <w:hyperlink r:id="rId14" w:history="1">
        <w:r w:rsidR="001B0179">
          <w:rPr>
            <w:rStyle w:val="a8"/>
            <w:sz w:val="24"/>
            <w:szCs w:val="24"/>
          </w:rPr>
          <w:t>www.academia.edu</w:t>
        </w:r>
      </w:hyperlink>
    </w:p>
    <w:p w:rsidR="002F6EF6" w:rsidRDefault="00CA1E2E">
      <w:pPr>
        <w:pStyle w:val="ab"/>
        <w:numPr>
          <w:ilvl w:val="0"/>
          <w:numId w:val="2"/>
        </w:numPr>
        <w:autoSpaceDE/>
        <w:autoSpaceDN/>
        <w:ind w:left="0" w:firstLine="709"/>
        <w:jc w:val="left"/>
        <w:rPr>
          <w:sz w:val="24"/>
          <w:szCs w:val="24"/>
        </w:rPr>
      </w:pPr>
      <w:hyperlink r:id="rId15" w:history="1">
        <w:r w:rsidR="001B0179">
          <w:rPr>
            <w:rStyle w:val="a8"/>
            <w:sz w:val="24"/>
            <w:szCs w:val="24"/>
          </w:rPr>
          <w:t>http://diasporiana.org.ua</w:t>
        </w:r>
      </w:hyperlink>
    </w:p>
    <w:p w:rsidR="002F6EF6" w:rsidRDefault="002F6EF6">
      <w:pPr>
        <w:pStyle w:val="ab"/>
        <w:tabs>
          <w:tab w:val="left" w:pos="0"/>
        </w:tabs>
        <w:spacing w:line="242" w:lineRule="auto"/>
        <w:ind w:left="0" w:firstLine="0"/>
        <w:jc w:val="center"/>
        <w:rPr>
          <w:rFonts w:eastAsia="+mn-ea"/>
          <w:i/>
          <w:color w:val="0070C0"/>
          <w:kern w:val="24"/>
          <w:sz w:val="28"/>
          <w:szCs w:val="28"/>
        </w:rPr>
      </w:pPr>
    </w:p>
    <w:p w:rsidR="002F6EF6" w:rsidRDefault="001B0179">
      <w:pPr>
        <w:pStyle w:val="ab"/>
        <w:tabs>
          <w:tab w:val="left" w:pos="0"/>
        </w:tabs>
        <w:spacing w:line="242" w:lineRule="auto"/>
        <w:ind w:left="0" w:firstLine="0"/>
        <w:jc w:val="center"/>
        <w:rPr>
          <w:b/>
          <w:bCs/>
          <w:i/>
          <w:iCs/>
          <w:color w:val="632423" w:themeColor="accent2" w:themeShade="80"/>
          <w:sz w:val="28"/>
          <w:szCs w:val="28"/>
        </w:rPr>
      </w:pPr>
      <w:r>
        <w:rPr>
          <w:b/>
          <w:bCs/>
          <w:i/>
          <w:iCs/>
          <w:color w:val="632423" w:themeColor="accent2" w:themeShade="80"/>
          <w:sz w:val="28"/>
          <w:szCs w:val="28"/>
        </w:rPr>
        <w:t>Детальна інформація щодо вивчення курсу «</w:t>
      </w:r>
      <w:r w:rsidR="004B6CC0">
        <w:rPr>
          <w:b/>
          <w:bCs/>
          <w:i/>
          <w:iCs/>
          <w:color w:val="632423" w:themeColor="accent2" w:themeShade="80"/>
          <w:sz w:val="28"/>
          <w:szCs w:val="28"/>
        </w:rPr>
        <w:t>Галицькі та буковинські топоси у світовій літературі ХХ ст.</w:t>
      </w:r>
      <w:r>
        <w:rPr>
          <w:b/>
          <w:bCs/>
          <w:i/>
          <w:iCs/>
          <w:color w:val="632423" w:themeColor="accent2" w:themeShade="80"/>
          <w:sz w:val="28"/>
          <w:szCs w:val="28"/>
        </w:rPr>
        <w:t>»</w:t>
      </w:r>
      <w:r w:rsidR="004B6CC0">
        <w:rPr>
          <w:b/>
          <w:bCs/>
          <w:i/>
          <w:iCs/>
          <w:color w:val="632423" w:themeColor="accent2" w:themeShade="80"/>
          <w:sz w:val="28"/>
          <w:szCs w:val="28"/>
        </w:rPr>
        <w:t xml:space="preserve"> </w:t>
      </w:r>
      <w:r>
        <w:rPr>
          <w:b/>
          <w:bCs/>
          <w:i/>
          <w:iCs/>
          <w:color w:val="632423" w:themeColor="accent2" w:themeShade="80"/>
          <w:sz w:val="28"/>
          <w:szCs w:val="28"/>
        </w:rPr>
        <w:t>висвітлена у робочій програмі</w:t>
      </w:r>
      <w:r w:rsidR="004B6CC0">
        <w:rPr>
          <w:b/>
          <w:bCs/>
          <w:i/>
          <w:iCs/>
          <w:color w:val="632423" w:themeColor="accent2" w:themeShade="80"/>
          <w:sz w:val="28"/>
          <w:szCs w:val="28"/>
        </w:rPr>
        <w:t xml:space="preserve"> </w:t>
      </w:r>
      <w:r>
        <w:rPr>
          <w:b/>
          <w:bCs/>
          <w:i/>
          <w:iCs/>
          <w:color w:val="632423" w:themeColor="accent2" w:themeShade="80"/>
          <w:sz w:val="28"/>
          <w:szCs w:val="28"/>
        </w:rPr>
        <w:t xml:space="preserve">навчальної дисципліни </w:t>
      </w:r>
    </w:p>
    <w:p w:rsidR="002F6EF6" w:rsidRDefault="00CA1E2E">
      <w:pPr>
        <w:pStyle w:val="ab"/>
        <w:tabs>
          <w:tab w:val="left" w:pos="0"/>
        </w:tabs>
        <w:spacing w:line="242" w:lineRule="auto"/>
        <w:ind w:left="0" w:firstLine="0"/>
        <w:jc w:val="center"/>
        <w:rPr>
          <w:rFonts w:eastAsia="+mn-ea"/>
          <w:b/>
          <w:color w:val="984806" w:themeColor="accent6" w:themeShade="80"/>
          <w:kern w:val="24"/>
          <w:sz w:val="28"/>
          <w:szCs w:val="28"/>
        </w:rPr>
      </w:pPr>
      <w:hyperlink r:id="rId16" w:history="1">
        <w:r w:rsidR="00A50B99" w:rsidRPr="00AC534C">
          <w:rPr>
            <w:rStyle w:val="a8"/>
            <w:rFonts w:eastAsia="+mn-ea"/>
            <w:i/>
            <w:iCs/>
            <w:kern w:val="24"/>
            <w:sz w:val="28"/>
            <w:szCs w:val="28"/>
          </w:rPr>
          <w:t>https://wtliterature.chnu.edu.ua/studentu/vybirkovi-dystsypliny/halytski-ta-bukovynski-toposy-u-svitovii-literaturi-khkh-st/</w:t>
        </w:r>
      </w:hyperlink>
      <w:r w:rsidR="00A50B99">
        <w:rPr>
          <w:rFonts w:eastAsia="+mn-ea"/>
          <w:i/>
          <w:iCs/>
          <w:color w:val="0070C0"/>
          <w:kern w:val="24"/>
          <w:sz w:val="28"/>
          <w:szCs w:val="28"/>
        </w:rPr>
        <w:t xml:space="preserve"> </w:t>
      </w:r>
    </w:p>
    <w:p w:rsidR="002F6EF6" w:rsidRDefault="002F6EF6">
      <w:pPr>
        <w:pStyle w:val="ab"/>
        <w:tabs>
          <w:tab w:val="left" w:pos="0"/>
        </w:tabs>
        <w:spacing w:line="242" w:lineRule="auto"/>
        <w:ind w:left="0" w:firstLine="0"/>
        <w:rPr>
          <w:rFonts w:eastAsia="+mn-ea"/>
          <w:color w:val="984806" w:themeColor="accent6" w:themeShade="80"/>
          <w:kern w:val="24"/>
          <w:sz w:val="28"/>
          <w:szCs w:val="28"/>
          <w:u w:val="single"/>
        </w:rPr>
      </w:pPr>
    </w:p>
    <w:p w:rsidR="002F6EF6" w:rsidRDefault="002F6EF6"/>
    <w:sectPr w:rsidR="002F6EF6" w:rsidSect="002F6EF6">
      <w:pgSz w:w="11910" w:h="16840"/>
      <w:pgMar w:top="510"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2E" w:rsidRDefault="00CA1E2E">
      <w:r>
        <w:separator/>
      </w:r>
    </w:p>
  </w:endnote>
  <w:endnote w:type="continuationSeparator" w:id="0">
    <w:p w:rsidR="00CA1E2E" w:rsidRDefault="00CA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2E" w:rsidRDefault="00CA1E2E">
      <w:r>
        <w:separator/>
      </w:r>
    </w:p>
  </w:footnote>
  <w:footnote w:type="continuationSeparator" w:id="0">
    <w:p w:rsidR="00CA1E2E" w:rsidRDefault="00CA1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10BBA"/>
    <w:multiLevelType w:val="multilevel"/>
    <w:tmpl w:val="0ED10B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3E754490"/>
    <w:multiLevelType w:val="multilevel"/>
    <w:tmpl w:val="3E754490"/>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311C"/>
    <w:rsid w:val="00001642"/>
    <w:rsid w:val="000A2864"/>
    <w:rsid w:val="001B0179"/>
    <w:rsid w:val="00207BBE"/>
    <w:rsid w:val="002D5B5B"/>
    <w:rsid w:val="002D64E0"/>
    <w:rsid w:val="002F6EF6"/>
    <w:rsid w:val="00435D4F"/>
    <w:rsid w:val="004B6CC0"/>
    <w:rsid w:val="005C14DD"/>
    <w:rsid w:val="0060311C"/>
    <w:rsid w:val="00610D3B"/>
    <w:rsid w:val="00631FC7"/>
    <w:rsid w:val="006F39CA"/>
    <w:rsid w:val="0081148D"/>
    <w:rsid w:val="00886E71"/>
    <w:rsid w:val="0093584A"/>
    <w:rsid w:val="00936589"/>
    <w:rsid w:val="00941636"/>
    <w:rsid w:val="009B6173"/>
    <w:rsid w:val="009F550C"/>
    <w:rsid w:val="00A50B99"/>
    <w:rsid w:val="00B04513"/>
    <w:rsid w:val="00B907B9"/>
    <w:rsid w:val="00BF3F52"/>
    <w:rsid w:val="00C60A21"/>
    <w:rsid w:val="00CA1E2E"/>
    <w:rsid w:val="00CC48E7"/>
    <w:rsid w:val="00CD61CC"/>
    <w:rsid w:val="00DD6E85"/>
    <w:rsid w:val="00E1557B"/>
    <w:rsid w:val="00E96329"/>
    <w:rsid w:val="00EA768E"/>
    <w:rsid w:val="00EC0985"/>
    <w:rsid w:val="00ED5670"/>
    <w:rsid w:val="00EF5E95"/>
    <w:rsid w:val="00F95572"/>
    <w:rsid w:val="2F125D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8414C48-9D51-4B3B-BD34-A806F83D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6EF6"/>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0"/>
    <w:uiPriority w:val="1"/>
    <w:qFormat/>
    <w:rsid w:val="002F6EF6"/>
    <w:pPr>
      <w:ind w:left="321" w:righ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2F6EF6"/>
    <w:pPr>
      <w:widowControl/>
      <w:autoSpaceDE/>
      <w:autoSpaceDN/>
      <w:ind w:left="-108" w:right="-108"/>
    </w:pPr>
    <w:rPr>
      <w:sz w:val="20"/>
      <w:szCs w:val="20"/>
      <w:lang w:eastAsia="ru-RU"/>
    </w:rPr>
  </w:style>
  <w:style w:type="paragraph" w:styleId="a4">
    <w:name w:val="Body Text"/>
    <w:basedOn w:val="a"/>
    <w:link w:val="a5"/>
    <w:uiPriority w:val="1"/>
    <w:qFormat/>
    <w:rsid w:val="002F6EF6"/>
    <w:pPr>
      <w:ind w:left="859"/>
      <w:jc w:val="both"/>
    </w:pPr>
    <w:rPr>
      <w:sz w:val="24"/>
      <w:szCs w:val="24"/>
    </w:rPr>
  </w:style>
  <w:style w:type="paragraph" w:styleId="a6">
    <w:name w:val="Body Text Indent"/>
    <w:basedOn w:val="a"/>
    <w:link w:val="a7"/>
    <w:uiPriority w:val="99"/>
    <w:semiHidden/>
    <w:unhideWhenUsed/>
    <w:rsid w:val="002F6EF6"/>
    <w:pPr>
      <w:spacing w:after="120"/>
      <w:ind w:left="283"/>
    </w:pPr>
  </w:style>
  <w:style w:type="character" w:styleId="a8">
    <w:name w:val="Hyperlink"/>
    <w:basedOn w:val="a0"/>
    <w:uiPriority w:val="99"/>
    <w:unhideWhenUsed/>
    <w:rsid w:val="002F6EF6"/>
    <w:rPr>
      <w:color w:val="0000FF" w:themeColor="hyperlink"/>
      <w:u w:val="single"/>
    </w:rPr>
  </w:style>
  <w:style w:type="paragraph" w:styleId="a9">
    <w:name w:val="Normal (Web)"/>
    <w:basedOn w:val="a"/>
    <w:unhideWhenUsed/>
    <w:rsid w:val="002F6EF6"/>
    <w:pPr>
      <w:widowControl/>
      <w:autoSpaceDE/>
      <w:autoSpaceDN/>
      <w:spacing w:before="100" w:beforeAutospacing="1" w:after="100" w:afterAutospacing="1"/>
    </w:pPr>
    <w:rPr>
      <w:sz w:val="24"/>
      <w:szCs w:val="24"/>
      <w:lang w:eastAsia="uk-UA"/>
    </w:rPr>
  </w:style>
  <w:style w:type="table" w:styleId="aa">
    <w:name w:val="Table Grid"/>
    <w:basedOn w:val="a1"/>
    <w:uiPriority w:val="39"/>
    <w:rsid w:val="002F6EF6"/>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2F6EF6"/>
    <w:rPr>
      <w:rFonts w:ascii="Times New Roman" w:eastAsia="Times New Roman" w:hAnsi="Times New Roman" w:cs="Times New Roman"/>
      <w:b/>
      <w:bCs/>
      <w:sz w:val="24"/>
      <w:szCs w:val="24"/>
    </w:rPr>
  </w:style>
  <w:style w:type="character" w:customStyle="1" w:styleId="a5">
    <w:name w:val="Основной текст Знак"/>
    <w:basedOn w:val="a0"/>
    <w:link w:val="a4"/>
    <w:uiPriority w:val="1"/>
    <w:rsid w:val="002F6EF6"/>
    <w:rPr>
      <w:rFonts w:ascii="Times New Roman" w:eastAsia="Times New Roman" w:hAnsi="Times New Roman" w:cs="Times New Roman"/>
      <w:sz w:val="24"/>
      <w:szCs w:val="24"/>
    </w:rPr>
  </w:style>
  <w:style w:type="paragraph" w:styleId="ab">
    <w:name w:val="List Paragraph"/>
    <w:basedOn w:val="a"/>
    <w:uiPriority w:val="99"/>
    <w:qFormat/>
    <w:rsid w:val="002F6EF6"/>
    <w:pPr>
      <w:ind w:left="859" w:hanging="360"/>
      <w:jc w:val="both"/>
    </w:pPr>
  </w:style>
  <w:style w:type="paragraph" w:customStyle="1" w:styleId="TableParagraph">
    <w:name w:val="Table Paragraph"/>
    <w:basedOn w:val="a"/>
    <w:uiPriority w:val="1"/>
    <w:qFormat/>
    <w:rsid w:val="002F6EF6"/>
    <w:pPr>
      <w:ind w:left="105"/>
    </w:pPr>
  </w:style>
  <w:style w:type="paragraph" w:customStyle="1" w:styleId="Default">
    <w:name w:val="Default"/>
    <w:rsid w:val="002F6EF6"/>
    <w:pPr>
      <w:autoSpaceDE w:val="0"/>
      <w:autoSpaceDN w:val="0"/>
      <w:adjustRightInd w:val="0"/>
    </w:pPr>
    <w:rPr>
      <w:rFonts w:ascii="Times New Roman" w:hAnsi="Times New Roman" w:cs="Times New Roman"/>
      <w:color w:val="000000"/>
      <w:sz w:val="24"/>
      <w:szCs w:val="24"/>
      <w:lang w:val="ru-RU" w:eastAsia="en-US"/>
    </w:rPr>
  </w:style>
  <w:style w:type="character" w:customStyle="1" w:styleId="FontStyle25">
    <w:name w:val="Font Style25"/>
    <w:rsid w:val="002F6EF6"/>
    <w:rPr>
      <w:rFonts w:ascii="Times New Roman" w:hAnsi="Times New Roman" w:cs="Times New Roman" w:hint="default"/>
      <w:sz w:val="24"/>
      <w:szCs w:val="24"/>
    </w:rPr>
  </w:style>
  <w:style w:type="paragraph" w:customStyle="1" w:styleId="Style7">
    <w:name w:val="Style7"/>
    <w:basedOn w:val="a"/>
    <w:qFormat/>
    <w:rsid w:val="002F6EF6"/>
    <w:pPr>
      <w:adjustRightInd w:val="0"/>
    </w:pPr>
    <w:rPr>
      <w:sz w:val="24"/>
      <w:szCs w:val="24"/>
      <w:lang w:eastAsia="uk-UA"/>
    </w:rPr>
  </w:style>
  <w:style w:type="character" w:customStyle="1" w:styleId="a7">
    <w:name w:val="Основной текст с отступом Знак"/>
    <w:basedOn w:val="a0"/>
    <w:link w:val="a6"/>
    <w:uiPriority w:val="99"/>
    <w:semiHidden/>
    <w:rsid w:val="002F6EF6"/>
    <w:rPr>
      <w:rFonts w:ascii="Times New Roman" w:eastAsia="Times New Roman" w:hAnsi="Times New Roman" w:cs="Times New Roman"/>
    </w:rPr>
  </w:style>
  <w:style w:type="character" w:styleId="ac">
    <w:name w:val="FollowedHyperlink"/>
    <w:basedOn w:val="a0"/>
    <w:uiPriority w:val="99"/>
    <w:semiHidden/>
    <w:unhideWhenUsed/>
    <w:rsid w:val="004B6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literature.chnu.edu.ua/pro-kafedru/spivrobitnyky/petro-vasylovych-rykhlo/" TargetMode="External"/><Relationship Id="rId13" Type="http://schemas.openxmlformats.org/officeDocument/2006/relationships/hyperlink" Target="http://chtyvo.org.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buv.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tliterature.chnu.edu.ua/studentu/vybirkovi-dystsypliny/halytski-ta-bukovynski-toposy-u-svitovii-literaturi-khkh-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nu.edu.ua/media/f5eleobm/polozhennya-pro-zapobihannia-plahiatu_2024.pdf" TargetMode="External"/><Relationship Id="rId5" Type="http://schemas.openxmlformats.org/officeDocument/2006/relationships/footnotes" Target="footnotes.xml"/><Relationship Id="rId15" Type="http://schemas.openxmlformats.org/officeDocument/2006/relationships/hyperlink" Target="http://diasporiana.org.ua" TargetMode="External"/><Relationship Id="rId10" Type="http://schemas.openxmlformats.org/officeDocument/2006/relationships/hyperlink" Target="https://www.chnu.edu.ua/media/jxdbs0zb/etychnyi-kodeks-chernivetskoho-natsionalnoho-universytetu.pdf" TargetMode="External"/><Relationship Id="rId4" Type="http://schemas.openxmlformats.org/officeDocument/2006/relationships/webSettings" Target="webSettings.xml"/><Relationship Id="rId9" Type="http://schemas.openxmlformats.org/officeDocument/2006/relationships/hyperlink" Target="mailto:p.rychlo@chnu.edu.ua" TargetMode="External"/><Relationship Id="rId14" Type="http://schemas.openxmlformats.org/officeDocument/2006/relationships/hyperlink" Target="http://www.academia.edu"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3875</Words>
  <Characters>2209</Characters>
  <Application>Microsoft Office Word</Application>
  <DocSecurity>0</DocSecurity>
  <Lines>18</Lines>
  <Paragraphs>12</Paragraphs>
  <ScaleCrop>false</ScaleCrop>
  <Company>diakov.net</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16</cp:revision>
  <dcterms:created xsi:type="dcterms:W3CDTF">2024-08-21T13:47:00Z</dcterms:created>
  <dcterms:modified xsi:type="dcterms:W3CDTF">2025-02-17T12:59:00Z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185D470DB0644D7ABF381F2289379134_12</vt:lpwstr>
  </property>
</Properties>
</file>