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B256" w14:textId="77777777" w:rsidR="00E16650" w:rsidRDefault="0066500F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17F473E" wp14:editId="2ADCD3B7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0764E8" w14:textId="77777777" w:rsidR="00E16650" w:rsidRDefault="0066500F">
      <w:pPr>
        <w:widowControl/>
        <w:ind w:right="517"/>
        <w:jc w:val="center"/>
        <w:rPr>
          <w:smallCaps/>
          <w:color w:val="632423"/>
          <w:sz w:val="40"/>
          <w:szCs w:val="40"/>
        </w:rPr>
      </w:pPr>
      <w:r>
        <w:rPr>
          <w:b/>
          <w:smallCaps/>
          <w:color w:val="632423"/>
          <w:sz w:val="40"/>
          <w:szCs w:val="40"/>
        </w:rPr>
        <w:t>«</w:t>
      </w:r>
      <w:r>
        <w:rPr>
          <w:b/>
          <w:smallCaps/>
          <w:color w:val="632423"/>
          <w:sz w:val="28"/>
          <w:szCs w:val="28"/>
        </w:rPr>
        <w:t>СТАРОСЛОВ’ЯНСЬКА МОВА</w:t>
      </w:r>
      <w:r>
        <w:rPr>
          <w:b/>
          <w:smallCaps/>
          <w:color w:val="632423"/>
          <w:sz w:val="40"/>
          <w:szCs w:val="40"/>
        </w:rPr>
        <w:t>»</w:t>
      </w:r>
    </w:p>
    <w:p w14:paraId="7FB7060C" w14:textId="77777777" w:rsidR="00E16650" w:rsidRDefault="00E16650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2B6FFE89" w14:textId="77777777" w:rsidR="00E16650" w:rsidRDefault="0066500F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обов’язкова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02849122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f1"/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3"/>
        <w:gridCol w:w="5958"/>
      </w:tblGrid>
      <w:tr w:rsidR="00E16650" w14:paraId="1DDC7BD3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8425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B2A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E16650" w14:paraId="4F352664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FEA8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44EE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E16650" w14:paraId="656B9CA4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B28E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E7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 / Педагогіка</w:t>
            </w:r>
          </w:p>
        </w:tc>
      </w:tr>
      <w:tr w:rsidR="00E16650" w14:paraId="5965B2EC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F5E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</w:t>
            </w:r>
            <w:r>
              <w:rPr>
                <w:b/>
                <w:color w:val="000000"/>
                <w:sz w:val="28"/>
                <w:szCs w:val="28"/>
              </w:rPr>
              <w:t xml:space="preserve"> вищої освіти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9A8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E16650" w14:paraId="4967C111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FDF9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108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E16650" w14:paraId="382AF6FA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198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49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Бичкова Тетяна Сергіївна – кандидат філологічних наук, доцент кафедри історії та культури української мови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hyperlink r:id="rId7" w:anchor="more-774">
              <w:r>
                <w:rPr>
                  <w:color w:val="000000"/>
                  <w:sz w:val="28"/>
                  <w:szCs w:val="28"/>
                  <w:u w:val="single"/>
                </w:rPr>
                <w:t>http://philology.chnu.edu.ua/?personnal</w:t>
              </w:r>
            </w:hyperlink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14:paraId="05CD8319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Артеменко Галина Степанівна – кандидат філологічних наук, асистент кафедри історії та культури української мови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hyperlink r:id="rId8">
              <w:r>
                <w:rPr>
                  <w:color w:val="000000"/>
                  <w:sz w:val="28"/>
                  <w:szCs w:val="28"/>
                  <w:u w:val="single"/>
                </w:rPr>
                <w:t>http://philology.chnu.edu.ua/?page_id=763</w:t>
              </w:r>
            </w:hyperlink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E16650" w14:paraId="41DF01EF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A4B1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0C4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+380953412714 (Бичкова</w:t>
            </w:r>
            <w:r>
              <w:rPr>
                <w:color w:val="000000"/>
                <w:sz w:val="28"/>
                <w:szCs w:val="28"/>
              </w:rPr>
              <w:t xml:space="preserve"> Т. С.)</w:t>
            </w:r>
          </w:p>
          <w:p w14:paraId="716B711B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+380507092042 (Артеменко Г. С.)</w:t>
            </w:r>
          </w:p>
        </w:tc>
      </w:tr>
      <w:tr w:rsidR="00E16650" w14:paraId="1E3121B4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01AC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0C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  <w:u w:val="single"/>
              </w:rPr>
            </w:pPr>
            <w:hyperlink r:id="rId9">
              <w:r>
                <w:rPr>
                  <w:color w:val="0000FF"/>
                  <w:sz w:val="28"/>
                  <w:szCs w:val="28"/>
                  <w:u w:val="single"/>
                </w:rPr>
                <w:t>t.bychkova@chnu.edu.ua</w:t>
              </w:r>
            </w:hyperlink>
          </w:p>
          <w:p w14:paraId="2301FC19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10">
              <w:r>
                <w:rPr>
                  <w:color w:val="0000FF"/>
                  <w:sz w:val="28"/>
                  <w:szCs w:val="28"/>
                  <w:highlight w:val="white"/>
                  <w:u w:val="single"/>
                </w:rPr>
                <w:t>g.artemenko@chnu.edu.ua</w:t>
              </w:r>
            </w:hyperlink>
          </w:p>
        </w:tc>
      </w:tr>
      <w:tr w:rsidR="00E16650" w14:paraId="42ADDB7E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8F7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CDF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hyperlink r:id="rId11">
              <w:r>
                <w:rPr>
                  <w:color w:val="0000FF"/>
                  <w:sz w:val="28"/>
                  <w:szCs w:val="28"/>
                  <w:u w:val="single"/>
                </w:rPr>
                <w:t>https://moodle.chnu.edu.ua/course/view.php?id=34</w:t>
              </w:r>
            </w:hyperlink>
          </w:p>
        </w:tc>
      </w:tr>
      <w:tr w:rsidR="00E16650" w14:paraId="0D05868B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3A9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662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Очні консультації: за попередньою домовленістю</w:t>
            </w:r>
          </w:p>
        </w:tc>
      </w:tr>
    </w:tbl>
    <w:p w14:paraId="28074D47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3B2C5AE9" w14:textId="77777777" w:rsidR="00E16650" w:rsidRDefault="0066500F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2FA86660" w14:textId="77777777" w:rsidR="00E16650" w:rsidRDefault="0066500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Навчальна дисципліна «Старослов’янська мова» – </w:t>
      </w:r>
      <w:r>
        <w:rPr>
          <w:color w:val="000000"/>
          <w:sz w:val="28"/>
          <w:szCs w:val="28"/>
        </w:rPr>
        <w:t>історико-лінгвістичний вступ у наукове вивчення української мови, який дає фактичну і методичну основу для оволодіння елементами порівняльно-історичного аналізу та, відповідно, забезпечує реалізацію вимоги історизму в лінгвістичній освіті майбутніх філолог</w:t>
      </w:r>
      <w:r>
        <w:rPr>
          <w:color w:val="000000"/>
          <w:sz w:val="28"/>
          <w:szCs w:val="28"/>
        </w:rPr>
        <w:t>ів, адже старослов’янську мову розглядають як найдавнішу фіксацію слов’янського мовлення, як матеріал для порівняльно-історичних реконструкцій праслов’янських звуків та форм. Вивчення старослов’янської мови сприяє розумінню найважливіших фонетичних процесі</w:t>
      </w:r>
      <w:r>
        <w:rPr>
          <w:color w:val="000000"/>
          <w:sz w:val="28"/>
          <w:szCs w:val="28"/>
        </w:rPr>
        <w:t>в та особливостей формування граматичної системи слов’янських мов.</w:t>
      </w:r>
    </w:p>
    <w:p w14:paraId="6A6C4086" w14:textId="77777777" w:rsidR="00E16650" w:rsidRDefault="006650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Мета навчальної дисципліни:</w:t>
      </w:r>
      <w:r>
        <w:rPr>
          <w:sz w:val="28"/>
          <w:szCs w:val="28"/>
        </w:rPr>
        <w:t xml:space="preserve"> познайомити здобувачів вищої освіти з відомостями про історію створення старослов’янської мови, фонетичну, лексичну та граматичну систему старослов’янської мови </w:t>
      </w:r>
      <w:r>
        <w:rPr>
          <w:sz w:val="28"/>
          <w:szCs w:val="28"/>
        </w:rPr>
        <w:t>ІХ–ХІ століть, для того, щоб майбутній учитель-словесник глибше розумів закономірності розвитку та функціонування сучасної української мови.</w:t>
      </w:r>
    </w:p>
    <w:p w14:paraId="55F431BD" w14:textId="77777777" w:rsidR="00E16650" w:rsidRDefault="00E16650">
      <w:pPr>
        <w:ind w:firstLine="709"/>
        <w:jc w:val="both"/>
        <w:rPr>
          <w:sz w:val="28"/>
          <w:szCs w:val="28"/>
        </w:rPr>
      </w:pPr>
    </w:p>
    <w:p w14:paraId="1425106E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6CF40D99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</w:p>
    <w:p w14:paraId="69BA84EA" w14:textId="77777777" w:rsidR="00E16650" w:rsidRDefault="0066500F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8417"/>
      </w:tblGrid>
      <w:tr w:rsidR="00E16650" w14:paraId="4F2ACEFB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939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1. </w:t>
            </w:r>
            <w:r>
              <w:rPr>
                <w:b/>
                <w:color w:val="000000"/>
                <w:sz w:val="28"/>
                <w:szCs w:val="28"/>
              </w:rPr>
              <w:t>ВСТУП</w:t>
            </w:r>
          </w:p>
        </w:tc>
      </w:tr>
      <w:tr w:rsidR="00E16650" w14:paraId="6954AEBE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3C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53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Поняття про старослов’янську мову та історія її </w:t>
            </w:r>
            <w:r>
              <w:rPr>
                <w:color w:val="000000"/>
                <w:sz w:val="28"/>
                <w:szCs w:val="28"/>
              </w:rPr>
              <w:t>виникнення.</w:t>
            </w:r>
          </w:p>
        </w:tc>
      </w:tr>
      <w:tr w:rsidR="00E16650" w14:paraId="71589B2D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9F0A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1AE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Старослов’янське письмо</w:t>
            </w:r>
            <w:r>
              <w:rPr>
                <w:smallCaps/>
                <w:color w:val="000000"/>
                <w:sz w:val="28"/>
                <w:szCs w:val="28"/>
              </w:rPr>
              <w:t>.</w:t>
            </w:r>
          </w:p>
        </w:tc>
      </w:tr>
      <w:tr w:rsidR="00E16650" w14:paraId="6D3ACF46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0BAD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2. </w:t>
            </w:r>
            <w:r>
              <w:rPr>
                <w:b/>
                <w:color w:val="000000"/>
                <w:sz w:val="28"/>
                <w:szCs w:val="28"/>
              </w:rPr>
              <w:t>ФОНЕТИКА</w:t>
            </w:r>
          </w:p>
        </w:tc>
      </w:tr>
      <w:tr w:rsidR="00E16650" w14:paraId="2745FBC1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222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860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Звукова система старослов’янської мови другої половини ІХ століття.</w:t>
            </w:r>
          </w:p>
        </w:tc>
      </w:tr>
      <w:tr w:rsidR="00E16650" w14:paraId="6506847A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ECB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489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Звуки старослов’янської мови у порівняльно-історичному висвітленні. Коротка характеристика найважливіших рис звукової системи </w:t>
            </w:r>
            <w:proofErr w:type="spellStart"/>
            <w:r>
              <w:rPr>
                <w:color w:val="000000"/>
                <w:sz w:val="28"/>
                <w:szCs w:val="28"/>
              </w:rPr>
              <w:t>праіндоєвропейської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праслов’янської мов.</w:t>
            </w:r>
          </w:p>
        </w:tc>
      </w:tr>
      <w:tr w:rsidR="00E16650" w14:paraId="1B5A9514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2E23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CB2F" w14:textId="77777777" w:rsidR="00E16650" w:rsidRDefault="0066500F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Звукові процеси, що мали місце в ранній і пізній періоди розвитку </w:t>
            </w:r>
            <w:r>
              <w:rPr>
                <w:sz w:val="28"/>
                <w:szCs w:val="28"/>
              </w:rPr>
              <w:t>праслов’янської мови.</w:t>
            </w:r>
          </w:p>
        </w:tc>
      </w:tr>
      <w:tr w:rsidR="00E16650" w14:paraId="33D93719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348" w14:textId="77777777" w:rsidR="00E16650" w:rsidRDefault="0066500F"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mallCaps/>
                <w:sz w:val="28"/>
                <w:szCs w:val="28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B40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Пізніші звукові процеси, зафіксовані пам’ятками Х–ХІ століть.</w:t>
            </w:r>
          </w:p>
        </w:tc>
      </w:tr>
      <w:tr w:rsidR="00E16650" w14:paraId="02E0370F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938C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3. МОРФОЛОГІЯ  І СИНТАКСИС</w:t>
            </w:r>
          </w:p>
        </w:tc>
      </w:tr>
      <w:tr w:rsidR="00E16650" w14:paraId="5F3FE887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DBB7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EE32" w14:textId="77777777" w:rsidR="00E16650" w:rsidRDefault="0066500F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Морфологія старослов’янської мови. Іменник.</w:t>
            </w:r>
          </w:p>
        </w:tc>
      </w:tr>
      <w:tr w:rsidR="00E16650" w14:paraId="5FFD5B4A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05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5D2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Займенник.</w:t>
            </w:r>
          </w:p>
        </w:tc>
      </w:tr>
      <w:tr w:rsidR="00E16650" w14:paraId="0C5259D2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056B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40D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Прикметник.</w:t>
            </w:r>
          </w:p>
        </w:tc>
      </w:tr>
      <w:tr w:rsidR="00E16650" w14:paraId="1D156C2B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91A0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3C6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Числівник.</w:t>
            </w:r>
          </w:p>
        </w:tc>
      </w:tr>
      <w:tr w:rsidR="00E16650" w14:paraId="73D7E867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5D0D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94BE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Дієслово.</w:t>
            </w:r>
          </w:p>
        </w:tc>
      </w:tr>
      <w:tr w:rsidR="00E16650" w14:paraId="260C705F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BE24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2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4C43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2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Прислівник. Службові частини мови. Вигук</w:t>
            </w:r>
          </w:p>
        </w:tc>
      </w:tr>
      <w:tr w:rsidR="00E16650" w14:paraId="6E9391B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B1AC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E010" w14:textId="77777777" w:rsidR="00E16650" w:rsidRDefault="0066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Синтаксис старослов’янської мови.</w:t>
            </w:r>
          </w:p>
        </w:tc>
      </w:tr>
    </w:tbl>
    <w:p w14:paraId="2E49F365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660B4254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bookmarkStart w:id="0" w:name="_heading=h.30j0zll" w:colFirst="0" w:colLast="0"/>
      <w:bookmarkEnd w:id="0"/>
      <w:r>
        <w:rPr>
          <w:b/>
          <w:color w:val="632423"/>
          <w:sz w:val="28"/>
          <w:szCs w:val="28"/>
        </w:rPr>
        <w:t>ОСВІТНІ ТЕХНОЛОГІЇ, ФОРМИ ТА МЕТОДИ НАВЧАННЯ</w:t>
      </w:r>
    </w:p>
    <w:p w14:paraId="58FC8C25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Задля досягнення програмних результатів навчання використовуємо </w:t>
      </w:r>
      <w:proofErr w:type="spellStart"/>
      <w:r>
        <w:rPr>
          <w:color w:val="000000"/>
          <w:sz w:val="28"/>
          <w:szCs w:val="28"/>
        </w:rPr>
        <w:t>пояснювально</w:t>
      </w:r>
      <w:proofErr w:type="spellEnd"/>
      <w:r>
        <w:rPr>
          <w:color w:val="000000"/>
          <w:sz w:val="28"/>
          <w:szCs w:val="28"/>
        </w:rPr>
        <w:t xml:space="preserve">-ілюстративний, </w:t>
      </w:r>
      <w:r>
        <w:rPr>
          <w:color w:val="000000"/>
          <w:sz w:val="28"/>
          <w:szCs w:val="28"/>
        </w:rPr>
        <w:t>інформаційно-рецептивний, частково-пошуковий, евристичний методи, метод проблемного викладу, дослідницький метод, метод ділової гри.</w:t>
      </w:r>
    </w:p>
    <w:p w14:paraId="6B995C67" w14:textId="77777777" w:rsidR="00E16650" w:rsidRDefault="00E16650">
      <w:pPr>
        <w:widowControl/>
        <w:ind w:right="517"/>
        <w:rPr>
          <w:b/>
          <w:sz w:val="28"/>
          <w:szCs w:val="28"/>
        </w:rPr>
      </w:pPr>
    </w:p>
    <w:p w14:paraId="757ACA02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bookmarkStart w:id="1" w:name="_heading=h.1fob9te" w:colFirst="0" w:colLast="0"/>
      <w:bookmarkEnd w:id="1"/>
      <w:r>
        <w:rPr>
          <w:b/>
          <w:color w:val="632423"/>
          <w:sz w:val="28"/>
          <w:szCs w:val="28"/>
        </w:rPr>
        <w:t>ФОРМИ Й МЕТОДИ КОНТРОЛЮ ТА ОЦІНЮВАННЯ</w:t>
      </w:r>
    </w:p>
    <w:p w14:paraId="02A4B2D4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та письмове опитування, тестування та ін.</w:t>
      </w:r>
    </w:p>
    <w:p w14:paraId="036D2B7D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Підсумковий  </w:t>
      </w:r>
      <w:r>
        <w:rPr>
          <w:b/>
          <w:i/>
          <w:color w:val="000000"/>
          <w:sz w:val="28"/>
          <w:szCs w:val="28"/>
        </w:rPr>
        <w:t>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екзамен.</w:t>
      </w:r>
      <w:r>
        <w:rPr>
          <w:b/>
          <w:color w:val="000000"/>
          <w:sz w:val="28"/>
          <w:szCs w:val="28"/>
        </w:rPr>
        <w:t xml:space="preserve">     </w:t>
      </w:r>
    </w:p>
    <w:p w14:paraId="0E29FDEF" w14:textId="77777777" w:rsidR="00E16650" w:rsidRDefault="00E16650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14:paraId="7BFF61AC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0F530CB8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14:paraId="001BA911" w14:textId="77777777" w:rsidR="00E16650" w:rsidRDefault="0066500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4031A9D2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14:paraId="4C4CC36B" w14:textId="77777777" w:rsidR="00E16650" w:rsidRDefault="0066500F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37F1B7D6" w14:textId="77777777" w:rsidR="00E16650" w:rsidRDefault="0066500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Дотримання політики щодо академічної доброчесності учасниками </w:t>
      </w:r>
      <w:r>
        <w:rPr>
          <w:sz w:val="28"/>
          <w:szCs w:val="28"/>
        </w:rPr>
        <w:t>освітнього процесу при вивченні навчальної дисципліни регламентовано такими документами:</w:t>
      </w:r>
    </w:p>
    <w:p w14:paraId="4F267006" w14:textId="77777777" w:rsidR="00E16650" w:rsidRDefault="0066500F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2">
        <w:r>
          <w:rPr>
            <w:color w:val="0000FF"/>
            <w:sz w:val="28"/>
            <w:szCs w:val="28"/>
            <w:u w:val="single"/>
          </w:rPr>
          <w:t>https://www.chnu.edu.ua/media/jxdbs0zb/etychnyi-kodeks-</w:t>
        </w:r>
        <w:r>
          <w:rPr>
            <w:color w:val="0000FF"/>
            <w:sz w:val="28"/>
            <w:szCs w:val="28"/>
            <w:u w:val="single"/>
          </w:rPr>
          <w:lastRenderedPageBreak/>
          <w:t>chernivetskoho-natsionalnoho-universytetu.pdf</w:t>
        </w:r>
      </w:hyperlink>
    </w:p>
    <w:p w14:paraId="10A46382" w14:textId="77777777" w:rsidR="00E16650" w:rsidRDefault="006650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</w:t>
      </w:r>
      <w:r>
        <w:rPr>
          <w:sz w:val="28"/>
          <w:szCs w:val="28"/>
        </w:rPr>
        <w:t>овича» </w:t>
      </w:r>
      <w:hyperlink r:id="rId13">
        <w:r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0D8A3717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0A701E10" w14:textId="77777777" w:rsidR="00E16650" w:rsidRDefault="006650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0A3E01D7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14:paraId="07D94729" w14:textId="77777777" w:rsidR="00E16650" w:rsidRDefault="0066500F">
      <w:pPr>
        <w:widowControl/>
        <w:tabs>
          <w:tab w:val="left" w:pos="284"/>
          <w:tab w:val="left" w:pos="426"/>
        </w:tabs>
        <w:jc w:val="both"/>
        <w:rPr>
          <w:sz w:val="28"/>
          <w:szCs w:val="28"/>
          <w:u w:val="single"/>
        </w:rPr>
      </w:pPr>
      <w:hyperlink r:id="rId14">
        <w:r>
          <w:rPr>
            <w:color w:val="0000FF"/>
            <w:sz w:val="28"/>
            <w:szCs w:val="28"/>
            <w:u w:val="single"/>
          </w:rPr>
          <w:t>http://uk.wikipedia.org/wiki/Староцерковнослов’янська</w:t>
        </w:r>
      </w:hyperlink>
      <w:r>
        <w:rPr>
          <w:sz w:val="28"/>
          <w:szCs w:val="28"/>
          <w:u w:val="single"/>
        </w:rPr>
        <w:t xml:space="preserve"> мова</w:t>
      </w:r>
    </w:p>
    <w:p w14:paraId="358BB042" w14:textId="77777777" w:rsidR="00E16650" w:rsidRDefault="0066500F">
      <w:pPr>
        <w:widowControl/>
        <w:tabs>
          <w:tab w:val="left" w:pos="284"/>
          <w:tab w:val="left" w:pos="426"/>
        </w:tabs>
        <w:jc w:val="both"/>
        <w:rPr>
          <w:sz w:val="28"/>
          <w:szCs w:val="28"/>
          <w:u w:val="single"/>
        </w:rPr>
      </w:pPr>
      <w:hyperlink r:id="rId15">
        <w:r>
          <w:rPr>
            <w:color w:val="0000FF"/>
            <w:sz w:val="28"/>
            <w:szCs w:val="28"/>
            <w:u w:val="single"/>
          </w:rPr>
          <w:t>http://uk.wikipedia.org/wiki/Кирило</w:t>
        </w:r>
      </w:hyperlink>
      <w:r>
        <w:rPr>
          <w:sz w:val="28"/>
          <w:szCs w:val="28"/>
          <w:u w:val="single"/>
        </w:rPr>
        <w:t xml:space="preserve"> і Мефодій</w:t>
      </w:r>
    </w:p>
    <w:p w14:paraId="4AF5AEF0" w14:textId="77777777" w:rsidR="00E16650" w:rsidRDefault="0066500F">
      <w:pPr>
        <w:widowControl/>
        <w:tabs>
          <w:tab w:val="left" w:pos="284"/>
          <w:tab w:val="left" w:pos="426"/>
        </w:tabs>
        <w:jc w:val="both"/>
        <w:rPr>
          <w:sz w:val="28"/>
          <w:szCs w:val="28"/>
          <w:u w:val="single"/>
        </w:rPr>
      </w:pPr>
      <w:hyperlink r:id="rId16">
        <w:r>
          <w:rPr>
            <w:color w:val="0000FF"/>
            <w:sz w:val="28"/>
            <w:szCs w:val="28"/>
            <w:u w:val="single"/>
          </w:rPr>
          <w:t>http://www.sviato.in.ua/persons/kyrylo</w:t>
        </w:r>
      </w:hyperlink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and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methodij.php</w:t>
      </w:r>
      <w:proofErr w:type="spellEnd"/>
    </w:p>
    <w:p w14:paraId="4E451AA8" w14:textId="77777777" w:rsidR="00E16650" w:rsidRDefault="00E1665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14:paraId="4C1C8755" w14:textId="77777777" w:rsidR="00E16650" w:rsidRDefault="006650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i/>
          <w:color w:val="632423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Детальна інформація щ</w:t>
      </w:r>
      <w:r>
        <w:rPr>
          <w:b/>
          <w:i/>
          <w:color w:val="632423"/>
          <w:sz w:val="28"/>
          <w:szCs w:val="28"/>
        </w:rPr>
        <w:t>одо вивчення курсу «Старослов’янська мова»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14:paraId="7D809BB8" w14:textId="637530E2" w:rsidR="00E16650" w:rsidRDefault="006650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70C0"/>
          <w:sz w:val="28"/>
          <w:szCs w:val="28"/>
        </w:rPr>
        <w:t>(</w:t>
      </w:r>
      <w:hyperlink r:id="rId17" w:history="1">
        <w:r>
          <w:rPr>
            <w:rStyle w:val="a4"/>
          </w:rPr>
          <w:t>staroslov_ianska-mova.pdf</w:t>
        </w:r>
      </w:hyperlink>
      <w:bookmarkStart w:id="3" w:name="_GoBack"/>
      <w:bookmarkEnd w:id="3"/>
      <w:r>
        <w:rPr>
          <w:i/>
          <w:color w:val="0070C0"/>
          <w:sz w:val="28"/>
          <w:szCs w:val="28"/>
          <w:u w:val="single"/>
        </w:rPr>
        <w:t xml:space="preserve">) </w:t>
      </w:r>
    </w:p>
    <w:p w14:paraId="49E2EBDD" w14:textId="77777777" w:rsidR="00E16650" w:rsidRDefault="00E16650"/>
    <w:sectPr w:rsidR="00E1665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0E68"/>
    <w:multiLevelType w:val="multilevel"/>
    <w:tmpl w:val="B8842784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50"/>
    <w:rsid w:val="0066500F"/>
    <w:rsid w:val="006E0AB7"/>
    <w:rsid w:val="00B00735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5F599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BB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FD3DB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D3DBB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ody Text Indent"/>
    <w:basedOn w:val="a"/>
    <w:link w:val="ab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0B5BFD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6E254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2A09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B2A09"/>
    <w:rPr>
      <w:rFonts w:ascii="Segoe UI" w:hAnsi="Segoe UI" w:cs="Segoe UI"/>
      <w:sz w:val="18"/>
      <w:szCs w:val="18"/>
      <w:lang w:val="ru-RU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E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chnu.edu.ua/?page_id=763" TargetMode="External"/><Relationship Id="rId13" Type="http://schemas.openxmlformats.org/officeDocument/2006/relationships/hyperlink" Target="https://www.chnu.edu.ua/media/f5eleobm/polozhennya-pro-zapobihannia-plahiatu_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ersonnal=%d0%b1%d0%b8%d1%87%d0%ba%d0%be%d0%b2%d0%b0-%d1%82%d0%b5%d1%82%d1%8f%d0%bd%d0%b0-%d1%81%d0%b5%d1%80%d0%b3%d1%96%d1%97%d0%b2%d0%bd%d0%b0" TargetMode="External"/><Relationship Id="rId12" Type="http://schemas.openxmlformats.org/officeDocument/2006/relationships/hyperlink" Target="https://www.chnu.edu.ua/media/jxdbs0zb/etychnyi-kodeks-chernivetskoho-natsionalnoho-universytetu.pdf" TargetMode="External"/><Relationship Id="rId17" Type="http://schemas.openxmlformats.org/officeDocument/2006/relationships/hyperlink" Target="https://phil.chnu.edu.ua/media/hnrntwpg/staroslov_ianska-mov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iato.in.ua/persons/kyryl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moodle.chnu.edu.ua/course/view.php?id=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A%D0%B8%D1%80%D0%B8%D0%BB%D0%BE" TargetMode="External"/><Relationship Id="rId10" Type="http://schemas.openxmlformats.org/officeDocument/2006/relationships/hyperlink" Target="mailto:g.artemenko@chnu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.bychkova@chnu.edu.ua" TargetMode="External"/><Relationship Id="rId14" Type="http://schemas.openxmlformats.org/officeDocument/2006/relationships/hyperlink" Target="http://uk.wikipedia.org/wiki/%D0%A1%D1%82%D0%B0%D1%80%D0%BE%D1%86%D0%B5%D1%80%D0%BA%D0%BE%D0%B2%D0%BD%D0%BE%D1%81%D0%BB%D0%BE%D0%B2'%D1%8F%D0%BD%D1%81%D1%8C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Qvv+XOT9mTA+0uxyFKiKYZYqA==">CgMxLjAyCGguZ2pkZ3hzMgloLjMwajB6bGwyCWguMWZvYjl0ZTIIaC5namRneHM4AHIhMW03bjZGMTNXR0FQeDdwdk5fSHVkUU0tYW8yT2tKNlVI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4930</Characters>
  <Application>Microsoft Office Word</Application>
  <DocSecurity>0</DocSecurity>
  <Lines>164</Lines>
  <Paragraphs>107</Paragraphs>
  <ScaleCrop>false</ScaleCrop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Uriychuk</dc:creator>
  <cp:lastModifiedBy>user</cp:lastModifiedBy>
  <cp:revision>3</cp:revision>
  <dcterms:created xsi:type="dcterms:W3CDTF">2024-09-06T11:45:00Z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c91859cb6294640e517848b8dfbecba3b626d0ad5f3d429e033ad698d508343a</vt:lpwstr>
  </property>
</Properties>
</file>