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1441E" w14:textId="77777777" w:rsidR="0001711A" w:rsidRDefault="0072733F">
      <w:pPr>
        <w:pBdr>
          <w:top w:val="nil"/>
          <w:left w:val="nil"/>
          <w:bottom w:val="nil"/>
          <w:right w:val="nil"/>
          <w:between w:val="nil"/>
        </w:pBdr>
        <w:spacing w:before="92"/>
        <w:ind w:right="517"/>
        <w:jc w:val="center"/>
        <w:rPr>
          <w:b/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 xml:space="preserve"> СИЛАБУС НАВЧАЛЬНОЇ ДИСЦИПЛІНИ</w:t>
      </w:r>
      <w:r>
        <w:rPr>
          <w:noProof/>
          <w:lang w:val="ru-RU" w:eastAsia="ru-RU"/>
        </w:rPr>
        <w:drawing>
          <wp:anchor distT="0" distB="0" distL="0" distR="0" simplePos="0" relativeHeight="251658240" behindDoc="1" locked="0" layoutInCell="1" hidden="0" allowOverlap="1" wp14:anchorId="6551451E" wp14:editId="6551451F">
            <wp:simplePos x="0" y="0"/>
            <wp:positionH relativeFrom="column">
              <wp:posOffset>-763904</wp:posOffset>
            </wp:positionH>
            <wp:positionV relativeFrom="paragraph">
              <wp:posOffset>-190499</wp:posOffset>
            </wp:positionV>
            <wp:extent cx="1114425" cy="110371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03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551441F" w14:textId="77777777" w:rsidR="0001711A" w:rsidRDefault="0072733F">
      <w:pPr>
        <w:widowControl/>
        <w:ind w:right="517"/>
        <w:jc w:val="center"/>
        <w:rPr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>«ІСТОРІЯ УКРАЇНСЬКОЇ ЛІТЕРАТУРНОЇ МОВИ»</w:t>
      </w:r>
    </w:p>
    <w:p w14:paraId="65514420" w14:textId="77777777" w:rsidR="0001711A" w:rsidRDefault="0001711A">
      <w:pPr>
        <w:widowControl/>
        <w:ind w:right="517"/>
        <w:jc w:val="center"/>
        <w:rPr>
          <w:color w:val="000000"/>
          <w:sz w:val="28"/>
          <w:szCs w:val="28"/>
        </w:rPr>
      </w:pPr>
    </w:p>
    <w:p w14:paraId="65514421" w14:textId="10BFF14C" w:rsidR="0001711A" w:rsidRDefault="0072733F">
      <w:pPr>
        <w:widowControl/>
        <w:ind w:right="51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Компонента освітньої програми</w:t>
      </w:r>
      <w:r>
        <w:rPr>
          <w:i/>
          <w:color w:val="000000"/>
          <w:sz w:val="28"/>
          <w:szCs w:val="28"/>
        </w:rPr>
        <w:t xml:space="preserve"> –  </w:t>
      </w:r>
      <w:r>
        <w:rPr>
          <w:i/>
          <w:color w:val="000000"/>
          <w:sz w:val="28"/>
          <w:szCs w:val="28"/>
          <w:u w:val="single"/>
        </w:rPr>
        <w:t>обов’язкова</w:t>
      </w:r>
      <w:r>
        <w:rPr>
          <w:color w:val="000000"/>
          <w:sz w:val="28"/>
          <w:szCs w:val="28"/>
        </w:rPr>
        <w:t xml:space="preserve"> (</w:t>
      </w:r>
      <w:r>
        <w:rPr>
          <w:i/>
          <w:color w:val="000000"/>
          <w:sz w:val="28"/>
          <w:szCs w:val="28"/>
        </w:rPr>
        <w:t>3 кредити</w:t>
      </w:r>
      <w:r>
        <w:rPr>
          <w:color w:val="000000"/>
          <w:sz w:val="28"/>
          <w:szCs w:val="28"/>
        </w:rPr>
        <w:t>)</w:t>
      </w:r>
    </w:p>
    <w:p w14:paraId="65514422" w14:textId="77777777" w:rsidR="0001711A" w:rsidRDefault="0001711A">
      <w:pPr>
        <w:pBdr>
          <w:top w:val="nil"/>
          <w:left w:val="nil"/>
          <w:bottom w:val="nil"/>
          <w:right w:val="nil"/>
          <w:between w:val="nil"/>
        </w:pBdr>
        <w:spacing w:before="92"/>
        <w:ind w:right="517"/>
        <w:rPr>
          <w:b/>
          <w:color w:val="000000"/>
          <w:sz w:val="28"/>
          <w:szCs w:val="28"/>
        </w:rPr>
      </w:pPr>
    </w:p>
    <w:tbl>
      <w:tblPr>
        <w:tblStyle w:val="a5"/>
        <w:tblW w:w="98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2"/>
        <w:gridCol w:w="6285"/>
      </w:tblGrid>
      <w:tr w:rsidR="0001711A" w14:paraId="65514425" w14:textId="77777777">
        <w:tc>
          <w:tcPr>
            <w:tcW w:w="3522" w:type="dxa"/>
          </w:tcPr>
          <w:p w14:paraId="65514423" w14:textId="77777777" w:rsidR="0001711A" w:rsidRDefault="0072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6285" w:type="dxa"/>
          </w:tcPr>
          <w:p w14:paraId="65514424" w14:textId="77777777" w:rsidR="0001711A" w:rsidRDefault="0072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Українська мова та література</w:t>
            </w:r>
          </w:p>
        </w:tc>
      </w:tr>
      <w:tr w:rsidR="0001711A" w14:paraId="65514428" w14:textId="77777777">
        <w:tc>
          <w:tcPr>
            <w:tcW w:w="3522" w:type="dxa"/>
          </w:tcPr>
          <w:p w14:paraId="65514426" w14:textId="77777777" w:rsidR="0001711A" w:rsidRDefault="0072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Спеціальність</w:t>
            </w:r>
          </w:p>
        </w:tc>
        <w:tc>
          <w:tcPr>
            <w:tcW w:w="6285" w:type="dxa"/>
          </w:tcPr>
          <w:p w14:paraId="65514427" w14:textId="77777777" w:rsidR="0001711A" w:rsidRDefault="007273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 Середня освіта (Українська мова і література)</w:t>
            </w:r>
          </w:p>
        </w:tc>
      </w:tr>
      <w:tr w:rsidR="0001711A" w14:paraId="6551442B" w14:textId="77777777">
        <w:tc>
          <w:tcPr>
            <w:tcW w:w="3522" w:type="dxa"/>
          </w:tcPr>
          <w:p w14:paraId="65514429" w14:textId="77777777" w:rsidR="0001711A" w:rsidRDefault="0072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Галузь знань</w:t>
            </w:r>
          </w:p>
        </w:tc>
        <w:tc>
          <w:tcPr>
            <w:tcW w:w="6285" w:type="dxa"/>
          </w:tcPr>
          <w:p w14:paraId="6551442A" w14:textId="77777777" w:rsidR="0001711A" w:rsidRDefault="0072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Освіта / Педагогіка</w:t>
            </w:r>
          </w:p>
        </w:tc>
      </w:tr>
      <w:tr w:rsidR="0001711A" w14:paraId="6551442E" w14:textId="77777777">
        <w:tc>
          <w:tcPr>
            <w:tcW w:w="3522" w:type="dxa"/>
          </w:tcPr>
          <w:p w14:paraId="6551442C" w14:textId="77777777" w:rsidR="0001711A" w:rsidRDefault="0072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Рівень вищої освіти</w:t>
            </w:r>
          </w:p>
        </w:tc>
        <w:tc>
          <w:tcPr>
            <w:tcW w:w="6285" w:type="dxa"/>
          </w:tcPr>
          <w:p w14:paraId="6551442D" w14:textId="68E82D5A" w:rsidR="0001711A" w:rsidRDefault="0072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перший (бакалаврський</w:t>
            </w:r>
            <w:r w:rsidR="00D14DBC">
              <w:rPr>
                <w:color w:val="000000"/>
                <w:sz w:val="28"/>
                <w:szCs w:val="28"/>
              </w:rPr>
              <w:t>)</w:t>
            </w:r>
          </w:p>
        </w:tc>
      </w:tr>
      <w:tr w:rsidR="0001711A" w14:paraId="65514431" w14:textId="77777777">
        <w:tc>
          <w:tcPr>
            <w:tcW w:w="3522" w:type="dxa"/>
          </w:tcPr>
          <w:p w14:paraId="6551442F" w14:textId="77777777" w:rsidR="0001711A" w:rsidRDefault="0072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Мова навчання</w:t>
            </w:r>
          </w:p>
        </w:tc>
        <w:tc>
          <w:tcPr>
            <w:tcW w:w="6285" w:type="dxa"/>
          </w:tcPr>
          <w:p w14:paraId="65514430" w14:textId="77777777" w:rsidR="0001711A" w:rsidRDefault="0072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українська</w:t>
            </w:r>
          </w:p>
        </w:tc>
      </w:tr>
      <w:tr w:rsidR="0001711A" w14:paraId="65514435" w14:textId="77777777">
        <w:tc>
          <w:tcPr>
            <w:tcW w:w="3522" w:type="dxa"/>
          </w:tcPr>
          <w:p w14:paraId="65514432" w14:textId="77777777" w:rsidR="0001711A" w:rsidRDefault="0072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Профайл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викладача</w:t>
            </w:r>
          </w:p>
        </w:tc>
        <w:tc>
          <w:tcPr>
            <w:tcW w:w="6285" w:type="dxa"/>
          </w:tcPr>
          <w:p w14:paraId="65514433" w14:textId="72EDB26A" w:rsidR="0001711A" w:rsidRDefault="00361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Бичкова Тетяна Сергіївна</w:t>
            </w:r>
            <w:r w:rsidR="0072733F">
              <w:rPr>
                <w:color w:val="000000"/>
                <w:sz w:val="28"/>
                <w:szCs w:val="28"/>
              </w:rPr>
              <w:t>, кандидат філологічних наук, доцент кафедри історії та культури української мови</w:t>
            </w:r>
          </w:p>
          <w:p w14:paraId="65514434" w14:textId="77777777" w:rsidR="0001711A" w:rsidRDefault="007273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ikum-dpt@chnu.edu.ua</w:t>
            </w:r>
          </w:p>
        </w:tc>
      </w:tr>
      <w:tr w:rsidR="0001711A" w14:paraId="65514438" w14:textId="77777777">
        <w:tc>
          <w:tcPr>
            <w:tcW w:w="3522" w:type="dxa"/>
          </w:tcPr>
          <w:p w14:paraId="65514436" w14:textId="77777777" w:rsidR="0001711A" w:rsidRDefault="0072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Контактний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тел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6285" w:type="dxa"/>
          </w:tcPr>
          <w:p w14:paraId="65514437" w14:textId="77777777" w:rsidR="0001711A" w:rsidRDefault="0072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(0372)58-48-00</w:t>
            </w:r>
          </w:p>
        </w:tc>
      </w:tr>
      <w:tr w:rsidR="0001711A" w14:paraId="6551443B" w14:textId="77777777">
        <w:tc>
          <w:tcPr>
            <w:tcW w:w="3522" w:type="dxa"/>
          </w:tcPr>
          <w:p w14:paraId="65514439" w14:textId="77777777" w:rsidR="0001711A" w:rsidRDefault="0072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E-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mail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6285" w:type="dxa"/>
          </w:tcPr>
          <w:p w14:paraId="6551443A" w14:textId="0FA4E2A1" w:rsidR="0001711A" w:rsidRDefault="00B76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B76F06">
              <w:rPr>
                <w:color w:val="000000"/>
                <w:sz w:val="28"/>
                <w:szCs w:val="28"/>
              </w:rPr>
              <w:t>t.bychkova@chnu.edu.ua</w:t>
            </w:r>
          </w:p>
        </w:tc>
      </w:tr>
      <w:tr w:rsidR="0001711A" w14:paraId="6551443E" w14:textId="77777777">
        <w:tc>
          <w:tcPr>
            <w:tcW w:w="3522" w:type="dxa"/>
          </w:tcPr>
          <w:p w14:paraId="6551443C" w14:textId="77777777" w:rsidR="0001711A" w:rsidRDefault="0072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Сторінка курсу в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Moodle</w:t>
            </w:r>
            <w:proofErr w:type="spellEnd"/>
          </w:p>
        </w:tc>
        <w:tc>
          <w:tcPr>
            <w:tcW w:w="6285" w:type="dxa"/>
          </w:tcPr>
          <w:p w14:paraId="6551443D" w14:textId="1D1EEDC2" w:rsidR="0001711A" w:rsidRDefault="00D1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8"/>
                <w:szCs w:val="28"/>
              </w:rPr>
            </w:pPr>
            <w:hyperlink r:id="rId6" w:tgtFrame="_blank" w:history="1">
              <w:r w:rsidR="0003356D">
                <w:rPr>
                  <w:rStyle w:val="a8"/>
                  <w:rFonts w:ascii="Arial" w:hAnsi="Arial" w:cs="Arial"/>
                  <w:color w:val="1155CC"/>
                  <w:shd w:val="clear" w:color="auto" w:fill="FFFFFF"/>
                </w:rPr>
                <w:t>https://moodle.chnu.edu.ua/course/view.php?id=4937</w:t>
              </w:r>
            </w:hyperlink>
          </w:p>
        </w:tc>
      </w:tr>
      <w:tr w:rsidR="0001711A" w14:paraId="65514441" w14:textId="77777777">
        <w:tc>
          <w:tcPr>
            <w:tcW w:w="3522" w:type="dxa"/>
          </w:tcPr>
          <w:p w14:paraId="6551443F" w14:textId="77777777" w:rsidR="0001711A" w:rsidRDefault="0072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Консультації</w:t>
            </w:r>
          </w:p>
        </w:tc>
        <w:tc>
          <w:tcPr>
            <w:tcW w:w="6285" w:type="dxa"/>
          </w:tcPr>
          <w:p w14:paraId="65514440" w14:textId="121F5B4C" w:rsidR="0001711A" w:rsidRDefault="0072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понеділок, </w:t>
            </w:r>
            <w:r w:rsidR="002843BE" w:rsidRPr="002843BE">
              <w:rPr>
                <w:color w:val="000000"/>
                <w:sz w:val="28"/>
                <w:szCs w:val="28"/>
              </w:rPr>
              <w:t>14:40-15:40</w:t>
            </w:r>
          </w:p>
        </w:tc>
      </w:tr>
    </w:tbl>
    <w:p w14:paraId="65514442" w14:textId="77777777" w:rsidR="0001711A" w:rsidRDefault="0001711A">
      <w:pPr>
        <w:pBdr>
          <w:top w:val="nil"/>
          <w:left w:val="nil"/>
          <w:bottom w:val="nil"/>
          <w:right w:val="nil"/>
          <w:between w:val="nil"/>
        </w:pBdr>
        <w:ind w:right="517"/>
        <w:rPr>
          <w:color w:val="000000"/>
          <w:sz w:val="28"/>
          <w:szCs w:val="28"/>
        </w:rPr>
      </w:pPr>
    </w:p>
    <w:p w14:paraId="65514443" w14:textId="77777777" w:rsidR="0001711A" w:rsidRDefault="0072733F">
      <w:pPr>
        <w:pStyle w:val="1"/>
        <w:ind w:left="0" w:right="517"/>
        <w:rPr>
          <w:color w:val="632423"/>
          <w:sz w:val="28"/>
          <w:szCs w:val="28"/>
        </w:rPr>
      </w:pPr>
      <w:r>
        <w:rPr>
          <w:color w:val="632423"/>
          <w:sz w:val="28"/>
          <w:szCs w:val="28"/>
        </w:rPr>
        <w:t>АНОТАЦІЯ НАВЧАЛЬНОЇ ДИСЦИПЛІНИ</w:t>
      </w:r>
    </w:p>
    <w:p w14:paraId="65514444" w14:textId="77777777" w:rsidR="0001711A" w:rsidRDefault="007273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Історія української мови як спеціальний предмет включає дві частини, власне, дві дисципліни: історичну граматику (вивчає конкретні фонетичні і граматичні зміни в українській мові впродовж її становлення і функціонування) та </w:t>
      </w:r>
      <w:r>
        <w:rPr>
          <w:b/>
          <w:sz w:val="28"/>
          <w:szCs w:val="28"/>
        </w:rPr>
        <w:t>історію літературної мови</w:t>
      </w:r>
      <w:r>
        <w:rPr>
          <w:sz w:val="28"/>
          <w:szCs w:val="28"/>
        </w:rPr>
        <w:t xml:space="preserve"> (вивчає загальні процеси формування лексичного і стилістичного фондів мови, вироблення її граматичних і правописних норм, становлення стильової різноманітності у взаємозв’язках з розмовною мовою, історією та культурою народу, з мовами і культурами народів-„співрозмовників”).</w:t>
      </w:r>
    </w:p>
    <w:p w14:paraId="65514445" w14:textId="77777777" w:rsidR="0001711A" w:rsidRDefault="007273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Щоб теоретичне і практичне засвоєння курсу було органічним, кожен студент повинен наочно простежити перебіг історичних змін у мові в напрямі до сучасного стану лексики, фонетики, граматики, структури стилів і тощо, тобто заглибитися в конкретні джерела і пам’ятки історії (літописи, літературно-художні, </w:t>
      </w:r>
      <w:proofErr w:type="spellStart"/>
      <w:r>
        <w:rPr>
          <w:sz w:val="28"/>
          <w:szCs w:val="28"/>
        </w:rPr>
        <w:t>газетно</w:t>
      </w:r>
      <w:proofErr w:type="spellEnd"/>
      <w:r>
        <w:rPr>
          <w:sz w:val="28"/>
          <w:szCs w:val="28"/>
        </w:rPr>
        <w:t>-журнально-публіцистичні, документально-ділові, лексикографічні, граматичні), перегорнути хоч окремі їх сторінки. Цьому сприятимуть різноманітні форми роботи, застосовувані під час вивчення курсу.</w:t>
      </w:r>
    </w:p>
    <w:p w14:paraId="65514446" w14:textId="77777777" w:rsidR="0001711A" w:rsidRDefault="007273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Вивчаючи курс історії української літературної мови в кінці циклу філологічних і </w:t>
      </w:r>
      <w:proofErr w:type="spellStart"/>
      <w:r>
        <w:rPr>
          <w:sz w:val="28"/>
          <w:szCs w:val="28"/>
        </w:rPr>
        <w:t>суспільнознавчих</w:t>
      </w:r>
      <w:proofErr w:type="spellEnd"/>
      <w:r>
        <w:rPr>
          <w:sz w:val="28"/>
          <w:szCs w:val="28"/>
        </w:rPr>
        <w:t xml:space="preserve"> дисциплін, студент переконається, що мова – основа духовності нації, що завдяки їй народ зберігає свою самобутність.</w:t>
      </w:r>
    </w:p>
    <w:p w14:paraId="65514447" w14:textId="77777777" w:rsidR="0001711A" w:rsidRDefault="0072733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курсу </w:t>
      </w:r>
      <w:r>
        <w:rPr>
          <w:sz w:val="28"/>
          <w:szCs w:val="28"/>
        </w:rPr>
        <w:t>– здобути знання про загальні процеси виникнення, становлення і розвитку функціональних стилів української мови; норм літературної мови (фонетичних, граматичних, правописних, стилістичних); загальні тенденції становлення і функціонування української літературної мови на різних історичних етапах у взаємозв’язку з живою народною мовою, а також з іншими слов’янськими та неслов’янськими мовами.</w:t>
      </w:r>
    </w:p>
    <w:p w14:paraId="65514448" w14:textId="77777777" w:rsidR="0001711A" w:rsidRDefault="0001711A">
      <w:pPr>
        <w:pBdr>
          <w:top w:val="nil"/>
          <w:left w:val="nil"/>
          <w:bottom w:val="nil"/>
          <w:right w:val="nil"/>
          <w:between w:val="nil"/>
        </w:pBdr>
        <w:tabs>
          <w:tab w:val="left" w:pos="1450"/>
        </w:tabs>
        <w:spacing w:before="6" w:line="237" w:lineRule="auto"/>
        <w:ind w:left="1219" w:right="517"/>
        <w:jc w:val="center"/>
        <w:rPr>
          <w:b/>
          <w:color w:val="4F81BD"/>
          <w:sz w:val="28"/>
          <w:szCs w:val="28"/>
        </w:rPr>
      </w:pPr>
    </w:p>
    <w:p w14:paraId="65514449" w14:textId="77777777" w:rsidR="0001711A" w:rsidRDefault="0072733F">
      <w:pPr>
        <w:rPr>
          <w:b/>
          <w:smallCaps/>
          <w:color w:val="632423"/>
          <w:sz w:val="28"/>
          <w:szCs w:val="28"/>
        </w:rPr>
      </w:pPr>
      <w:r>
        <w:br w:type="page"/>
      </w:r>
    </w:p>
    <w:p w14:paraId="6551444A" w14:textId="77777777" w:rsidR="0001711A" w:rsidRDefault="0072733F">
      <w:pPr>
        <w:pBdr>
          <w:top w:val="nil"/>
          <w:left w:val="nil"/>
          <w:bottom w:val="nil"/>
          <w:right w:val="nil"/>
          <w:between w:val="nil"/>
        </w:pBdr>
        <w:tabs>
          <w:tab w:val="left" w:pos="1450"/>
        </w:tabs>
        <w:spacing w:before="6" w:line="237" w:lineRule="auto"/>
        <w:ind w:right="517"/>
        <w:jc w:val="center"/>
        <w:rPr>
          <w:b/>
          <w:smallCaps/>
          <w:color w:val="632423"/>
          <w:sz w:val="28"/>
          <w:szCs w:val="28"/>
        </w:rPr>
      </w:pPr>
      <w:r>
        <w:rPr>
          <w:b/>
          <w:smallCaps/>
          <w:color w:val="632423"/>
          <w:sz w:val="28"/>
          <w:szCs w:val="28"/>
        </w:rPr>
        <w:lastRenderedPageBreak/>
        <w:t>НАВЧАЛЬНИЙ КОНТЕНТ ОСВІТНЬОЇ КОМПОНЕНТИ</w:t>
      </w:r>
    </w:p>
    <w:tbl>
      <w:tblPr>
        <w:tblStyle w:val="a6"/>
        <w:tblW w:w="99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28"/>
        <w:gridCol w:w="8687"/>
      </w:tblGrid>
      <w:tr w:rsidR="0001711A" w14:paraId="6551444C" w14:textId="77777777">
        <w:tc>
          <w:tcPr>
            <w:tcW w:w="9915" w:type="dxa"/>
            <w:gridSpan w:val="2"/>
          </w:tcPr>
          <w:p w14:paraId="6551444B" w14:textId="77777777" w:rsidR="0001711A" w:rsidRDefault="0072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 xml:space="preserve">МОДУЛЬ 1. </w:t>
            </w:r>
            <w:r>
              <w:rPr>
                <w:b/>
                <w:color w:val="000000"/>
                <w:sz w:val="28"/>
                <w:szCs w:val="28"/>
              </w:rPr>
              <w:t>Теоретичні проблеми історії української мови. Стара українська літературна мова періоду Київської Русі. Староукраїнська літературна мова другої половини XIV–XVIIІ ст.</w:t>
            </w:r>
          </w:p>
        </w:tc>
      </w:tr>
      <w:tr w:rsidR="0001711A" w14:paraId="6551444F" w14:textId="77777777">
        <w:tc>
          <w:tcPr>
            <w:tcW w:w="1228" w:type="dxa"/>
          </w:tcPr>
          <w:p w14:paraId="6551444D" w14:textId="77777777" w:rsidR="0001711A" w:rsidRDefault="0072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8687" w:type="dxa"/>
          </w:tcPr>
          <w:p w14:paraId="6551444E" w14:textId="77777777" w:rsidR="0001711A" w:rsidRDefault="0072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Вступ.</w:t>
            </w:r>
          </w:p>
        </w:tc>
      </w:tr>
      <w:tr w:rsidR="0001711A" w14:paraId="65514452" w14:textId="77777777">
        <w:tc>
          <w:tcPr>
            <w:tcW w:w="1228" w:type="dxa"/>
          </w:tcPr>
          <w:p w14:paraId="65514450" w14:textId="77777777" w:rsidR="0001711A" w:rsidRDefault="0072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8687" w:type="dxa"/>
          </w:tcPr>
          <w:p w14:paraId="65514451" w14:textId="77777777" w:rsidR="0001711A" w:rsidRDefault="0072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Літературно-писемна мова періоду Київської Русі.</w:t>
            </w:r>
          </w:p>
        </w:tc>
      </w:tr>
      <w:tr w:rsidR="0001711A" w14:paraId="65514455" w14:textId="77777777">
        <w:tc>
          <w:tcPr>
            <w:tcW w:w="1228" w:type="dxa"/>
          </w:tcPr>
          <w:p w14:paraId="65514453" w14:textId="3B47DAE9" w:rsidR="0001711A" w:rsidRDefault="0072733F" w:rsidP="00D1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</w:t>
            </w:r>
            <w:r w:rsidR="00D14DBC">
              <w:rPr>
                <w:b/>
                <w:smallCaps/>
                <w:color w:val="000000"/>
                <w:sz w:val="28"/>
                <w:szCs w:val="28"/>
              </w:rPr>
              <w:t>3</w:t>
            </w:r>
          </w:p>
        </w:tc>
        <w:tc>
          <w:tcPr>
            <w:tcW w:w="8687" w:type="dxa"/>
          </w:tcPr>
          <w:p w14:paraId="65514454" w14:textId="77777777" w:rsidR="0001711A" w:rsidRDefault="0072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Староукраїнська літературна мова (середина XIV–XVI ст.). Руська мова у ВКЛ.</w:t>
            </w:r>
          </w:p>
        </w:tc>
      </w:tr>
      <w:tr w:rsidR="0001711A" w14:paraId="65514458" w14:textId="77777777">
        <w:tc>
          <w:tcPr>
            <w:tcW w:w="1228" w:type="dxa"/>
          </w:tcPr>
          <w:p w14:paraId="65514456" w14:textId="77777777" w:rsidR="0001711A" w:rsidRDefault="0072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8687" w:type="dxa"/>
          </w:tcPr>
          <w:p w14:paraId="65514457" w14:textId="77777777" w:rsidR="0001711A" w:rsidRDefault="0072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Стара українська літературна мова другої половини XVІ – кінця XVІI ст. Переклади простою мовою богослужбових книг.</w:t>
            </w:r>
          </w:p>
        </w:tc>
      </w:tr>
      <w:tr w:rsidR="0001711A" w14:paraId="6551445E" w14:textId="77777777">
        <w:tc>
          <w:tcPr>
            <w:tcW w:w="1228" w:type="dxa"/>
          </w:tcPr>
          <w:p w14:paraId="6551445C" w14:textId="4F0AAEEF" w:rsidR="0001711A" w:rsidRDefault="0072733F" w:rsidP="00D1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 </w:t>
            </w:r>
            <w:r w:rsidR="00D14DBC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687" w:type="dxa"/>
          </w:tcPr>
          <w:p w14:paraId="6551445D" w14:textId="12CD05A0" w:rsidR="0001711A" w:rsidRDefault="0072733F" w:rsidP="00F02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Освіта в Україні в кінці XV</w:t>
            </w:r>
            <w:r w:rsidR="00F02E5F">
              <w:rPr>
                <w:color w:val="000000"/>
                <w:sz w:val="28"/>
                <w:szCs w:val="28"/>
              </w:rPr>
              <w:t>I</w:t>
            </w:r>
            <w:r>
              <w:rPr>
                <w:color w:val="000000"/>
                <w:sz w:val="28"/>
                <w:szCs w:val="28"/>
              </w:rPr>
              <w:t xml:space="preserve"> – на початку XVІІI ст. Магдебурзьке право. Поява і поширення книгодрукування  Україні.</w:t>
            </w:r>
          </w:p>
        </w:tc>
      </w:tr>
      <w:tr w:rsidR="0001711A" w14:paraId="65514461" w14:textId="77777777">
        <w:tc>
          <w:tcPr>
            <w:tcW w:w="1228" w:type="dxa"/>
          </w:tcPr>
          <w:p w14:paraId="6551445F" w14:textId="7BA32C00" w:rsidR="0001711A" w:rsidRDefault="0072733F" w:rsidP="00D1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 </w:t>
            </w:r>
            <w:r w:rsidR="00D14DBC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687" w:type="dxa"/>
          </w:tcPr>
          <w:p w14:paraId="65514460" w14:textId="0C0B329D" w:rsidR="0001711A" w:rsidRDefault="0072733F" w:rsidP="00F02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Стара українська літературна мова другої половини XV</w:t>
            </w:r>
            <w:r w:rsidR="00F02E5F">
              <w:rPr>
                <w:color w:val="000000"/>
                <w:sz w:val="28"/>
                <w:szCs w:val="28"/>
              </w:rPr>
              <w:t>I</w:t>
            </w:r>
            <w:r>
              <w:rPr>
                <w:color w:val="000000"/>
                <w:sz w:val="28"/>
                <w:szCs w:val="28"/>
              </w:rPr>
              <w:t xml:space="preserve"> – кінця XVІI ст. Словники і граматики.</w:t>
            </w:r>
          </w:p>
        </w:tc>
      </w:tr>
      <w:tr w:rsidR="0001711A" w14:paraId="65514464" w14:textId="77777777">
        <w:tc>
          <w:tcPr>
            <w:tcW w:w="1228" w:type="dxa"/>
          </w:tcPr>
          <w:p w14:paraId="65514462" w14:textId="3ABD9031" w:rsidR="0001711A" w:rsidRDefault="0072733F" w:rsidP="00D1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 </w:t>
            </w:r>
            <w:r w:rsidR="00D14DBC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8687" w:type="dxa"/>
          </w:tcPr>
          <w:p w14:paraId="65514463" w14:textId="77777777" w:rsidR="0001711A" w:rsidRDefault="0072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Українська літературна мова XVІІI ст.</w:t>
            </w:r>
          </w:p>
        </w:tc>
      </w:tr>
      <w:tr w:rsidR="0001711A" w14:paraId="65514466" w14:textId="77777777">
        <w:tc>
          <w:tcPr>
            <w:tcW w:w="9915" w:type="dxa"/>
            <w:gridSpan w:val="2"/>
          </w:tcPr>
          <w:p w14:paraId="65514465" w14:textId="77777777" w:rsidR="0001711A" w:rsidRDefault="0072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 xml:space="preserve">МОДУЛЬ 2. </w:t>
            </w:r>
            <w:r>
              <w:rPr>
                <w:b/>
                <w:color w:val="000000"/>
                <w:sz w:val="28"/>
                <w:szCs w:val="28"/>
              </w:rPr>
              <w:t>Нова українська літературна мова</w:t>
            </w:r>
          </w:p>
        </w:tc>
      </w:tr>
      <w:tr w:rsidR="0001711A" w14:paraId="65514469" w14:textId="77777777">
        <w:tc>
          <w:tcPr>
            <w:tcW w:w="1228" w:type="dxa"/>
          </w:tcPr>
          <w:p w14:paraId="65514467" w14:textId="1CD47E62" w:rsidR="0001711A" w:rsidRDefault="0072733F" w:rsidP="00D1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</w:t>
            </w:r>
            <w:r w:rsidR="00D14DBC">
              <w:rPr>
                <w:b/>
                <w:smallCaps/>
                <w:color w:val="000000"/>
                <w:sz w:val="28"/>
                <w:szCs w:val="28"/>
              </w:rPr>
              <w:t>8</w:t>
            </w:r>
          </w:p>
        </w:tc>
        <w:tc>
          <w:tcPr>
            <w:tcW w:w="8687" w:type="dxa"/>
          </w:tcPr>
          <w:p w14:paraId="65514468" w14:textId="77777777" w:rsidR="0001711A" w:rsidRDefault="0072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Формування нової української літературної мови.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01711A" w14:paraId="6551446F" w14:textId="77777777">
        <w:tc>
          <w:tcPr>
            <w:tcW w:w="1228" w:type="dxa"/>
          </w:tcPr>
          <w:p w14:paraId="6551446D" w14:textId="0C74A037" w:rsidR="0001711A" w:rsidRDefault="0072733F" w:rsidP="00D1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</w:t>
            </w:r>
            <w:r w:rsidR="00D14DBC">
              <w:rPr>
                <w:b/>
                <w:smallCaps/>
                <w:color w:val="000000"/>
                <w:sz w:val="28"/>
                <w:szCs w:val="28"/>
              </w:rPr>
              <w:t>9</w:t>
            </w:r>
          </w:p>
        </w:tc>
        <w:tc>
          <w:tcPr>
            <w:tcW w:w="8687" w:type="dxa"/>
          </w:tcPr>
          <w:p w14:paraId="6551446E" w14:textId="77777777" w:rsidR="0001711A" w:rsidRDefault="0072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Українська літературна мова першої половини ХІХ ст.</w:t>
            </w:r>
          </w:p>
        </w:tc>
      </w:tr>
      <w:tr w:rsidR="0001711A" w14:paraId="65514472" w14:textId="77777777">
        <w:tc>
          <w:tcPr>
            <w:tcW w:w="1228" w:type="dxa"/>
          </w:tcPr>
          <w:p w14:paraId="65514470" w14:textId="4EDB4B0E" w:rsidR="0001711A" w:rsidRDefault="0072733F" w:rsidP="00D1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1</w:t>
            </w:r>
            <w:r w:rsidR="00D14DBC">
              <w:rPr>
                <w:b/>
                <w:smallCaps/>
                <w:color w:val="000000"/>
                <w:sz w:val="28"/>
                <w:szCs w:val="28"/>
              </w:rPr>
              <w:t>0</w:t>
            </w:r>
          </w:p>
        </w:tc>
        <w:tc>
          <w:tcPr>
            <w:tcW w:w="8687" w:type="dxa"/>
          </w:tcPr>
          <w:p w14:paraId="65514471" w14:textId="15518E28" w:rsidR="0001711A" w:rsidRDefault="0072733F" w:rsidP="00D1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Українська літературна мова другої половини ХІХ – </w:t>
            </w:r>
            <w:proofErr w:type="spellStart"/>
            <w:r>
              <w:rPr>
                <w:color w:val="000000"/>
                <w:sz w:val="28"/>
                <w:szCs w:val="28"/>
              </w:rPr>
              <w:t>поч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ХХ ст. </w:t>
            </w:r>
          </w:p>
        </w:tc>
      </w:tr>
      <w:tr w:rsidR="0001711A" w14:paraId="65514478" w14:textId="77777777">
        <w:tc>
          <w:tcPr>
            <w:tcW w:w="1228" w:type="dxa"/>
          </w:tcPr>
          <w:p w14:paraId="65514476" w14:textId="7C4D79FC" w:rsidR="0001711A" w:rsidRDefault="0072733F" w:rsidP="00D1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1</w:t>
            </w:r>
            <w:r w:rsidR="00D14DBC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687" w:type="dxa"/>
          </w:tcPr>
          <w:p w14:paraId="65514477" w14:textId="2630680F" w:rsidR="0001711A" w:rsidRDefault="00D1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Становлення</w:t>
            </w:r>
            <w:r w:rsidR="0072733F">
              <w:rPr>
                <w:color w:val="000000"/>
                <w:sz w:val="28"/>
                <w:szCs w:val="28"/>
              </w:rPr>
              <w:t xml:space="preserve"> українського правопису.</w:t>
            </w:r>
          </w:p>
        </w:tc>
      </w:tr>
      <w:tr w:rsidR="0001711A" w14:paraId="6551447B" w14:textId="77777777">
        <w:tc>
          <w:tcPr>
            <w:tcW w:w="1228" w:type="dxa"/>
          </w:tcPr>
          <w:p w14:paraId="65514479" w14:textId="177BF216" w:rsidR="0001711A" w:rsidRDefault="0072733F" w:rsidP="00D1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1</w:t>
            </w:r>
            <w:r w:rsidR="00D14DBC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687" w:type="dxa"/>
          </w:tcPr>
          <w:p w14:paraId="6551447A" w14:textId="77777777" w:rsidR="0001711A" w:rsidRDefault="0072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Словники і граматики XVІІI–ХІХ ст.</w:t>
            </w:r>
          </w:p>
        </w:tc>
      </w:tr>
      <w:tr w:rsidR="0001711A" w14:paraId="6551447E" w14:textId="77777777">
        <w:tc>
          <w:tcPr>
            <w:tcW w:w="1228" w:type="dxa"/>
          </w:tcPr>
          <w:p w14:paraId="6551447C" w14:textId="5197FD2F" w:rsidR="0001711A" w:rsidRDefault="0072733F" w:rsidP="00D1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1</w:t>
            </w:r>
            <w:r w:rsidR="00D14DBC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687" w:type="dxa"/>
          </w:tcPr>
          <w:p w14:paraId="6551447D" w14:textId="77777777" w:rsidR="0001711A" w:rsidRDefault="0072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b/>
                <w:smallCaps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Мовні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дискусії про шляхи і джерела розвитку української літературної мови другої половини ХІХ – початку ХХ ст.</w:t>
            </w:r>
          </w:p>
        </w:tc>
      </w:tr>
      <w:tr w:rsidR="0001711A" w14:paraId="65514481" w14:textId="77777777">
        <w:tc>
          <w:tcPr>
            <w:tcW w:w="1228" w:type="dxa"/>
          </w:tcPr>
          <w:p w14:paraId="6551447F" w14:textId="71209BFE" w:rsidR="0001711A" w:rsidRDefault="0072733F" w:rsidP="00D14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1</w:t>
            </w:r>
            <w:r w:rsidR="00D14DBC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687" w:type="dxa"/>
          </w:tcPr>
          <w:p w14:paraId="192ED300" w14:textId="77777777" w:rsidR="00D14DBC" w:rsidRDefault="0072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Українська </w:t>
            </w:r>
            <w:proofErr w:type="spellStart"/>
            <w:r>
              <w:rPr>
                <w:color w:val="000000"/>
                <w:sz w:val="28"/>
                <w:szCs w:val="28"/>
              </w:rPr>
              <w:t>літерату</w:t>
            </w:r>
            <w:proofErr w:type="spellEnd"/>
          </w:p>
          <w:p w14:paraId="65514480" w14:textId="0B0D52D1" w:rsidR="0001711A" w:rsidRDefault="0072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b/>
                <w:smallCaps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мова ХХ–ХХІ ст.</w:t>
            </w:r>
          </w:p>
        </w:tc>
      </w:tr>
    </w:tbl>
    <w:p w14:paraId="65514482" w14:textId="77777777" w:rsidR="0001711A" w:rsidRDefault="0001711A">
      <w:pPr>
        <w:widowControl/>
        <w:pBdr>
          <w:top w:val="nil"/>
          <w:left w:val="nil"/>
          <w:bottom w:val="nil"/>
          <w:right w:val="nil"/>
          <w:between w:val="nil"/>
        </w:pBdr>
        <w:ind w:right="517"/>
        <w:jc w:val="both"/>
        <w:rPr>
          <w:b/>
          <w:color w:val="632423"/>
          <w:sz w:val="28"/>
          <w:szCs w:val="28"/>
        </w:rPr>
      </w:pPr>
    </w:p>
    <w:p w14:paraId="65514483" w14:textId="77777777" w:rsidR="0001711A" w:rsidRDefault="0072733F">
      <w:pPr>
        <w:widowControl/>
        <w:pBdr>
          <w:top w:val="nil"/>
          <w:left w:val="nil"/>
          <w:bottom w:val="nil"/>
          <w:right w:val="nil"/>
          <w:between w:val="nil"/>
        </w:pBdr>
        <w:ind w:right="517"/>
        <w:jc w:val="center"/>
        <w:rPr>
          <w:b/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>ФОРМИ, МЕТОДИ ТА ОСВІТНІ ТЕХНОЛОГІЇ НАВЧАННЯ</w:t>
      </w:r>
    </w:p>
    <w:p w14:paraId="65514484" w14:textId="77777777" w:rsidR="0001711A" w:rsidRDefault="0072733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Викладання історії української літературної мови передбачає використання загальнонаукових методів спостереження, індукції, дедукції, аналізу, синтезу. Серед лінгвістичних методів використано структурний метод, описовий метод із застосуванням прийомів внутрішньої й зовнішньої інтерпретації; порівняльно-історичний метод, що виявляється у прийомах зіставлення ролі і статусу мови в різні часові зрізи з урахуванням </w:t>
      </w:r>
      <w:proofErr w:type="spellStart"/>
      <w:r>
        <w:rPr>
          <w:color w:val="000000"/>
          <w:sz w:val="28"/>
          <w:szCs w:val="28"/>
        </w:rPr>
        <w:t>мовних</w:t>
      </w:r>
      <w:proofErr w:type="spellEnd"/>
      <w:r>
        <w:rPr>
          <w:color w:val="000000"/>
          <w:sz w:val="28"/>
          <w:szCs w:val="28"/>
        </w:rPr>
        <w:t xml:space="preserve"> явищ; визначається відносна хронологія </w:t>
      </w:r>
      <w:proofErr w:type="spellStart"/>
      <w:r>
        <w:rPr>
          <w:color w:val="000000"/>
          <w:sz w:val="28"/>
          <w:szCs w:val="28"/>
        </w:rPr>
        <w:t>мовних</w:t>
      </w:r>
      <w:proofErr w:type="spellEnd"/>
      <w:r>
        <w:rPr>
          <w:color w:val="000000"/>
          <w:sz w:val="28"/>
          <w:szCs w:val="28"/>
        </w:rPr>
        <w:t xml:space="preserve"> фактів. Застосований метод міждисциплінарного дослідження, що полягає у залученні даних із історії, культури, літературознавства, релігієзнавства, політології., соціології. Метод спостереження (передбачає роботу з власне джерелами і науковими розвідками зазначеної проблематики). </w:t>
      </w:r>
    </w:p>
    <w:p w14:paraId="65514485" w14:textId="77777777" w:rsidR="0001711A" w:rsidRDefault="0072733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Використано словесний метод (лекція, дискусія); практичний метод (практичні заняття, практичні завдання), метод самостійної роботи (розв’язання завдань). </w:t>
      </w:r>
    </w:p>
    <w:p w14:paraId="65514486" w14:textId="77777777" w:rsidR="0001711A" w:rsidRDefault="0072733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Засоби усного контролю: індивідуальне опитування, фронтальне опитування, презентації результатів виконаних завдань.</w:t>
      </w:r>
    </w:p>
    <w:p w14:paraId="65514487" w14:textId="77777777" w:rsidR="0001711A" w:rsidRDefault="0072733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Засоби письмового контролю: перевірка самостійних робіт, модульне письмове тестування, підсумкове тестування, перевірка виконаних завдань, есе, конспектів, рефератів.</w:t>
      </w:r>
    </w:p>
    <w:p w14:paraId="65514488" w14:textId="77777777" w:rsidR="0001711A" w:rsidRDefault="0001711A">
      <w:pPr>
        <w:rPr>
          <w:b/>
          <w:color w:val="632423"/>
          <w:sz w:val="28"/>
          <w:szCs w:val="28"/>
        </w:rPr>
      </w:pPr>
    </w:p>
    <w:p w14:paraId="65514489" w14:textId="77777777" w:rsidR="0001711A" w:rsidRDefault="0072733F">
      <w:pPr>
        <w:widowControl/>
        <w:pBdr>
          <w:top w:val="nil"/>
          <w:left w:val="nil"/>
          <w:bottom w:val="nil"/>
          <w:right w:val="nil"/>
          <w:between w:val="nil"/>
        </w:pBdr>
        <w:ind w:right="517"/>
        <w:jc w:val="center"/>
        <w:rPr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lastRenderedPageBreak/>
        <w:t>ФОРМИ Й МЕТОДИ КОНТРОЛЮ ТА ОЦІНЮВАННЯ</w:t>
      </w:r>
    </w:p>
    <w:p w14:paraId="6551448A" w14:textId="77777777" w:rsidR="0001711A" w:rsidRDefault="007273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Формами </w:t>
      </w:r>
      <w:r>
        <w:rPr>
          <w:b/>
          <w:sz w:val="28"/>
          <w:szCs w:val="28"/>
        </w:rPr>
        <w:t>поточного контролю</w:t>
      </w:r>
      <w:r>
        <w:rPr>
          <w:sz w:val="28"/>
          <w:szCs w:val="28"/>
        </w:rPr>
        <w:t xml:space="preserve"> є усні і письмові відповіді на практичних заняттях, письмові роботи різних видів, тестування, творчі роботи.</w:t>
      </w:r>
    </w:p>
    <w:p w14:paraId="6551448B" w14:textId="77777777" w:rsidR="0001711A" w:rsidRDefault="007273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Формою </w:t>
      </w:r>
      <w:r>
        <w:rPr>
          <w:b/>
          <w:sz w:val="28"/>
          <w:szCs w:val="28"/>
        </w:rPr>
        <w:t>підсумкового контролю</w:t>
      </w:r>
      <w:r>
        <w:rPr>
          <w:sz w:val="28"/>
          <w:szCs w:val="28"/>
        </w:rPr>
        <w:t xml:space="preserve"> є іспит.</w:t>
      </w:r>
    </w:p>
    <w:p w14:paraId="6551448C" w14:textId="77777777" w:rsidR="0001711A" w:rsidRDefault="007273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Критерії оцінювання результатів навчання з навчальної дисципліни</w:t>
      </w:r>
    </w:p>
    <w:p w14:paraId="6551448D" w14:textId="77777777" w:rsidR="0001711A" w:rsidRDefault="007273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Загальна кількість балів, яку студент може отримати в процесі вивчення дисципліни впродовж семестру, становить 100 балів, з яких 60 балів студент набирає за поточні види контролю i 40 балів під час підсумкового виду контролю (іспиту).</w:t>
      </w:r>
    </w:p>
    <w:p w14:paraId="6551448E" w14:textId="77777777" w:rsidR="0001711A" w:rsidRDefault="007273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Кількість балів за кожну тему виводиться </w:t>
      </w:r>
      <w:proofErr w:type="spellStart"/>
      <w:r>
        <w:rPr>
          <w:sz w:val="28"/>
          <w:szCs w:val="28"/>
        </w:rPr>
        <w:t>iз</w:t>
      </w:r>
      <w:proofErr w:type="spellEnd"/>
      <w:r>
        <w:rPr>
          <w:sz w:val="28"/>
          <w:szCs w:val="28"/>
        </w:rPr>
        <w:t xml:space="preserve"> суми поточних видів контролю (за роботу на практичних заняттях, виконання тестових завдань, виконання самостійних робіт). Кількість балів за модуль дорівнює </w:t>
      </w:r>
      <w:proofErr w:type="spellStart"/>
      <w:r>
        <w:rPr>
          <w:sz w:val="28"/>
          <w:szCs w:val="28"/>
        </w:rPr>
        <w:t>cyмi</w:t>
      </w:r>
      <w:proofErr w:type="spellEnd"/>
      <w:r>
        <w:rPr>
          <w:sz w:val="28"/>
          <w:szCs w:val="28"/>
        </w:rPr>
        <w:t xml:space="preserve"> балів, отриманих за теми зазначеного модуля. Максимальна кількість балів складає: за 1 модуль – 30 балів; за 2 модуль – 30 балів.</w:t>
      </w:r>
    </w:p>
    <w:p w14:paraId="6551448F" w14:textId="77777777" w:rsidR="0001711A" w:rsidRDefault="0072733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Усні відповіді </w:t>
      </w:r>
      <w:r>
        <w:rPr>
          <w:sz w:val="28"/>
          <w:szCs w:val="28"/>
        </w:rPr>
        <w:t xml:space="preserve">під час поточного контролю оцінюємо </w:t>
      </w:r>
      <w:r>
        <w:rPr>
          <w:b/>
          <w:sz w:val="28"/>
          <w:szCs w:val="28"/>
        </w:rPr>
        <w:t>2 балами</w:t>
      </w:r>
      <w:r>
        <w:rPr>
          <w:sz w:val="28"/>
          <w:szCs w:val="28"/>
        </w:rPr>
        <w:t xml:space="preserve"> за умови, що студент/ка показав добре володіння матеріалом; розкрив зміст питання, виклавши його </w:t>
      </w:r>
      <w:proofErr w:type="spellStart"/>
      <w:r>
        <w:rPr>
          <w:sz w:val="28"/>
          <w:szCs w:val="28"/>
        </w:rPr>
        <w:t>логічно</w:t>
      </w:r>
      <w:proofErr w:type="spellEnd"/>
      <w:r>
        <w:rPr>
          <w:sz w:val="28"/>
          <w:szCs w:val="28"/>
        </w:rPr>
        <w:t xml:space="preserve"> і послідовно, виявив здатність самостійно й системно мислити.</w:t>
      </w:r>
    </w:p>
    <w:p w14:paraId="65514490" w14:textId="77777777" w:rsidR="0001711A" w:rsidRDefault="0072733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Конспекти</w:t>
      </w:r>
      <w:r>
        <w:rPr>
          <w:sz w:val="28"/>
          <w:szCs w:val="28"/>
        </w:rPr>
        <w:t xml:space="preserve"> наукових праць оцінюємо </w:t>
      </w:r>
      <w:r>
        <w:rPr>
          <w:b/>
          <w:sz w:val="28"/>
          <w:szCs w:val="28"/>
        </w:rPr>
        <w:t>2 балами</w:t>
      </w:r>
      <w:r>
        <w:rPr>
          <w:sz w:val="28"/>
          <w:szCs w:val="28"/>
        </w:rPr>
        <w:t xml:space="preserve">, якщо студент/ка продемонстрував вміння </w:t>
      </w:r>
      <w:proofErr w:type="spellStart"/>
      <w:r>
        <w:rPr>
          <w:sz w:val="28"/>
          <w:szCs w:val="28"/>
        </w:rPr>
        <w:t>компресувати</w:t>
      </w:r>
      <w:proofErr w:type="spellEnd"/>
      <w:r>
        <w:rPr>
          <w:sz w:val="28"/>
          <w:szCs w:val="28"/>
        </w:rPr>
        <w:t xml:space="preserve"> наукову інформацію, дотримав усіх вимог до оформлення опрацьованих джерел.</w:t>
      </w:r>
    </w:p>
    <w:p w14:paraId="65514491" w14:textId="77777777" w:rsidR="0001711A" w:rsidRDefault="0072733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Самостійну роботу</w:t>
      </w:r>
      <w:r>
        <w:rPr>
          <w:sz w:val="28"/>
          <w:szCs w:val="28"/>
        </w:rPr>
        <w:t xml:space="preserve"> (у формі тестів чи відкритого завдання) оцінюємо тією кількістю балів, яка є релевантною відповідній темі.</w:t>
      </w:r>
    </w:p>
    <w:p w14:paraId="65514492" w14:textId="77777777" w:rsidR="0001711A" w:rsidRDefault="0001711A">
      <w:pPr>
        <w:widowControl/>
        <w:pBdr>
          <w:top w:val="nil"/>
          <w:left w:val="nil"/>
          <w:bottom w:val="nil"/>
          <w:right w:val="nil"/>
          <w:between w:val="nil"/>
        </w:pBdr>
        <w:ind w:left="144" w:right="517" w:firstLine="576"/>
        <w:rPr>
          <w:b/>
          <w:i/>
          <w:color w:val="000000"/>
          <w:sz w:val="28"/>
          <w:szCs w:val="28"/>
        </w:rPr>
      </w:pPr>
    </w:p>
    <w:p w14:paraId="65514493" w14:textId="77777777" w:rsidR="0001711A" w:rsidRDefault="0072733F">
      <w:pPr>
        <w:widowControl/>
        <w:pBdr>
          <w:top w:val="nil"/>
          <w:left w:val="nil"/>
          <w:bottom w:val="nil"/>
          <w:right w:val="nil"/>
          <w:between w:val="nil"/>
        </w:pBdr>
        <w:ind w:right="517"/>
        <w:jc w:val="center"/>
        <w:rPr>
          <w:b/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>КРИТЕРІЇ ОЦІНЮВАННЯ РЕЗУЛЬТАТІВ НАВЧАННЯ</w:t>
      </w:r>
    </w:p>
    <w:p w14:paraId="65514494" w14:textId="77777777" w:rsidR="0001711A" w:rsidRDefault="0072733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Критерії оцінювання підсумкового тесту (іспит)</w:t>
      </w:r>
    </w:p>
    <w:p w14:paraId="65514495" w14:textId="77777777" w:rsidR="0001711A" w:rsidRDefault="0072733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Тести закритого типу множинного вибору (з однією правильною відповіддю) укладені відповідно до тем практичних занять. Кількість балів відповідає кількості правильних відповідей студента (одна правильна відповідь – 1 бал, 40 тестів – 40 балів). Завдання не виконане, якщо позначено неправильні відповіді або правильну відповідь не позначено взагалі.</w:t>
      </w:r>
    </w:p>
    <w:p w14:paraId="65514496" w14:textId="77777777" w:rsidR="0001711A" w:rsidRDefault="0001711A">
      <w:pPr>
        <w:ind w:firstLine="708"/>
        <w:jc w:val="both"/>
        <w:rPr>
          <w:b/>
          <w:sz w:val="28"/>
          <w:szCs w:val="28"/>
        </w:rPr>
      </w:pPr>
    </w:p>
    <w:p w14:paraId="65514497" w14:textId="77777777" w:rsidR="0001711A" w:rsidRDefault="007273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Оцінювання рівня та якості знань студентів здійснюємо з урахуванням індивідуальних особливостей студентів і передбачаємо диференційований підхід у його організації.</w:t>
      </w:r>
    </w:p>
    <w:p w14:paraId="65514498" w14:textId="77777777" w:rsidR="0001711A" w:rsidRDefault="0072733F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A 90–100 “зараховано”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“відмінно”) </w:t>
      </w:r>
      <w:r>
        <w:rPr>
          <w:sz w:val="28"/>
          <w:szCs w:val="28"/>
        </w:rPr>
        <w:t>отримують студенти, які набрали 90–100 балів і при цьому:</w:t>
      </w:r>
    </w:p>
    <w:p w14:paraId="65514499" w14:textId="77777777" w:rsidR="0001711A" w:rsidRDefault="0072733F">
      <w:pPr>
        <w:widowControl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ґрунтовно засвоїли рекомендовані до кожної теми джерела та спеціальну літературу, вміють використовувати їх для аргументації тих чи тих положень при розкритті відповідної теми;</w:t>
      </w:r>
    </w:p>
    <w:p w14:paraId="6551449A" w14:textId="77777777" w:rsidR="0001711A" w:rsidRDefault="0072733F">
      <w:pPr>
        <w:widowControl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виявили глибоке розуміння </w:t>
      </w:r>
      <w:proofErr w:type="spellStart"/>
      <w:r>
        <w:rPr>
          <w:sz w:val="28"/>
          <w:szCs w:val="28"/>
        </w:rPr>
        <w:t>мовних</w:t>
      </w:r>
      <w:proofErr w:type="spellEnd"/>
      <w:r>
        <w:rPr>
          <w:sz w:val="28"/>
          <w:szCs w:val="28"/>
        </w:rPr>
        <w:t xml:space="preserve"> процесів та явищ;</w:t>
      </w:r>
    </w:p>
    <w:p w14:paraId="6551449B" w14:textId="77777777" w:rsidR="0001711A" w:rsidRDefault="0072733F">
      <w:pPr>
        <w:widowControl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вільно оперують відповідною науковою термінологією, передбаченою програмою; володіють навичками високої культури усного та писемного мовлення;</w:t>
      </w:r>
    </w:p>
    <w:p w14:paraId="6551449C" w14:textId="77777777" w:rsidR="0001711A" w:rsidRDefault="0072733F">
      <w:pPr>
        <w:widowControl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систематично, кваліфіковано, з використанням матеріалів із додаткової літератури, брали участь у практичних заняттях;</w:t>
      </w:r>
    </w:p>
    <w:p w14:paraId="6551449D" w14:textId="77777777" w:rsidR="0001711A" w:rsidRDefault="0072733F">
      <w:pPr>
        <w:widowControl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глибоко опрацювали всі питання, передбачені для самостійного вивчення;</w:t>
      </w:r>
    </w:p>
    <w:p w14:paraId="6551449E" w14:textId="77777777" w:rsidR="0001711A" w:rsidRDefault="0072733F">
      <w:pPr>
        <w:widowControl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виконали індивідуальні науково-дослідні завдання;</w:t>
      </w:r>
    </w:p>
    <w:p w14:paraId="6551449F" w14:textId="77777777" w:rsidR="0001711A" w:rsidRDefault="0072733F">
      <w:pPr>
        <w:widowControl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глибоко висвітлили питання підсумкової модуль-контрольної роботи.</w:t>
      </w:r>
    </w:p>
    <w:p w14:paraId="655144A0" w14:textId="77777777" w:rsidR="0001711A" w:rsidRDefault="0001711A">
      <w:pPr>
        <w:jc w:val="both"/>
        <w:rPr>
          <w:sz w:val="28"/>
          <w:szCs w:val="28"/>
        </w:rPr>
      </w:pPr>
    </w:p>
    <w:p w14:paraId="655144A1" w14:textId="77777777" w:rsidR="0001711A" w:rsidRDefault="0072733F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 80–89 “зараховано”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“добре) </w:t>
      </w:r>
      <w:r>
        <w:rPr>
          <w:sz w:val="28"/>
          <w:szCs w:val="28"/>
        </w:rPr>
        <w:t>отримують студенти, які набрали 80–89 балів і при цьому:</w:t>
      </w:r>
    </w:p>
    <w:p w14:paraId="655144A2" w14:textId="77777777" w:rsidR="0001711A" w:rsidRDefault="0072733F">
      <w:pPr>
        <w:widowControl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виявили обізнаність й добре засвоїли рекомендовані до кожної теми основну та спеціальну літературу;</w:t>
      </w:r>
    </w:p>
    <w:p w14:paraId="655144A3" w14:textId="77777777" w:rsidR="0001711A" w:rsidRDefault="0072733F">
      <w:pPr>
        <w:widowControl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добре засвоїли матеріал, який дає можливість розуміти </w:t>
      </w:r>
      <w:proofErr w:type="spellStart"/>
      <w:r>
        <w:rPr>
          <w:sz w:val="28"/>
          <w:szCs w:val="28"/>
        </w:rPr>
        <w:t>мовні</w:t>
      </w:r>
      <w:proofErr w:type="spellEnd"/>
      <w:r>
        <w:rPr>
          <w:sz w:val="28"/>
          <w:szCs w:val="28"/>
        </w:rPr>
        <w:t xml:space="preserve"> процеси і явища;</w:t>
      </w:r>
    </w:p>
    <w:p w14:paraId="655144A4" w14:textId="77777777" w:rsidR="0001711A" w:rsidRDefault="0072733F">
      <w:pPr>
        <w:widowControl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продемонстрували знання теоретичного матеріалу, орієнтуються в усіх темах, володіють навичками літературного усного та писемного мовлення;</w:t>
      </w:r>
    </w:p>
    <w:p w14:paraId="655144A5" w14:textId="77777777" w:rsidR="0001711A" w:rsidRDefault="0072733F">
      <w:pPr>
        <w:widowControl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брали активну участь у практичних заняттях;</w:t>
      </w:r>
    </w:p>
    <w:p w14:paraId="655144A6" w14:textId="77777777" w:rsidR="0001711A" w:rsidRDefault="0072733F">
      <w:pPr>
        <w:widowControl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опрацювали всі питання, передбачені для самостійного вивчення;</w:t>
      </w:r>
    </w:p>
    <w:p w14:paraId="655144A7" w14:textId="77777777" w:rsidR="0001711A" w:rsidRDefault="0072733F">
      <w:pPr>
        <w:widowControl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висвітили питання підсумкової модуль-контрольної роботи.</w:t>
      </w:r>
    </w:p>
    <w:p w14:paraId="655144A8" w14:textId="77777777" w:rsidR="0001711A" w:rsidRDefault="0001711A">
      <w:pPr>
        <w:jc w:val="both"/>
        <w:rPr>
          <w:sz w:val="28"/>
          <w:szCs w:val="28"/>
        </w:rPr>
      </w:pPr>
    </w:p>
    <w:p w14:paraId="655144A9" w14:textId="77777777" w:rsidR="0001711A" w:rsidRDefault="0072733F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C 70–79 “зараховано”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“добре”) </w:t>
      </w:r>
      <w:r>
        <w:rPr>
          <w:sz w:val="28"/>
          <w:szCs w:val="28"/>
        </w:rPr>
        <w:t>отримують студенти, які набрали 70–79 балів і при цьому:</w:t>
      </w:r>
    </w:p>
    <w:p w14:paraId="655144AA" w14:textId="77777777" w:rsidR="0001711A" w:rsidRDefault="0072733F">
      <w:pPr>
        <w:widowControl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виявили обізнаність та добре засвоїли рекомендовані до кожної теми основну та спеціальну літературу;</w:t>
      </w:r>
    </w:p>
    <w:p w14:paraId="655144AB" w14:textId="77777777" w:rsidR="0001711A" w:rsidRDefault="0072733F">
      <w:pPr>
        <w:widowControl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добре засвоїли матеріал, який дає можливість розуміти </w:t>
      </w:r>
      <w:proofErr w:type="spellStart"/>
      <w:r>
        <w:rPr>
          <w:sz w:val="28"/>
          <w:szCs w:val="28"/>
        </w:rPr>
        <w:t>мовні</w:t>
      </w:r>
      <w:proofErr w:type="spellEnd"/>
      <w:r>
        <w:rPr>
          <w:sz w:val="28"/>
          <w:szCs w:val="28"/>
        </w:rPr>
        <w:t xml:space="preserve"> процеси і явища;</w:t>
      </w:r>
    </w:p>
    <w:p w14:paraId="655144AC" w14:textId="77777777" w:rsidR="0001711A" w:rsidRDefault="0072733F">
      <w:pPr>
        <w:widowControl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продемонстрували знання теоретичного матеріалу, орієнтуються в усіх темах, володіють навичками літературного усного та писемного мовлення;</w:t>
      </w:r>
    </w:p>
    <w:p w14:paraId="655144AD" w14:textId="77777777" w:rsidR="0001711A" w:rsidRDefault="0072733F">
      <w:pPr>
        <w:widowControl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брали участь у практичних заняттях;</w:t>
      </w:r>
    </w:p>
    <w:p w14:paraId="655144AE" w14:textId="77777777" w:rsidR="0001711A" w:rsidRDefault="0072733F">
      <w:pPr>
        <w:widowControl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опрацювали питання, передбачені для самостійного вивчення;</w:t>
      </w:r>
    </w:p>
    <w:p w14:paraId="655144AF" w14:textId="77777777" w:rsidR="0001711A" w:rsidRDefault="0072733F">
      <w:pPr>
        <w:widowControl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 основному висвітили питання підсумкового модуль-контрольної роботи.</w:t>
      </w:r>
    </w:p>
    <w:p w14:paraId="655144B0" w14:textId="77777777" w:rsidR="0001711A" w:rsidRDefault="0001711A">
      <w:pPr>
        <w:jc w:val="both"/>
        <w:rPr>
          <w:sz w:val="28"/>
          <w:szCs w:val="28"/>
        </w:rPr>
      </w:pPr>
    </w:p>
    <w:p w14:paraId="655144B1" w14:textId="77777777" w:rsidR="0001711A" w:rsidRDefault="0072733F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D 60–69 “зараховано” (“задовільно”) </w:t>
      </w:r>
      <w:r>
        <w:rPr>
          <w:sz w:val="28"/>
          <w:szCs w:val="28"/>
        </w:rPr>
        <w:t>отримують студенти, які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набрали 60–69 балів і при цьому:</w:t>
      </w:r>
    </w:p>
    <w:p w14:paraId="655144B2" w14:textId="77777777" w:rsidR="0001711A" w:rsidRDefault="0072733F">
      <w:pPr>
        <w:widowControl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мають поверхові знання питань, передбачених програмою курсу;</w:t>
      </w:r>
    </w:p>
    <w:p w14:paraId="655144B3" w14:textId="77777777" w:rsidR="0001711A" w:rsidRDefault="0072733F">
      <w:pPr>
        <w:widowControl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показали фрагментарну обізнаність щодо змісту питань, які розглядали під час практичних занять;</w:t>
      </w:r>
    </w:p>
    <w:p w14:paraId="655144B4" w14:textId="77777777" w:rsidR="0001711A" w:rsidRDefault="0072733F">
      <w:pPr>
        <w:widowControl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обмежилися опосередкованим вивченням основної теоретичної літератури та виконанням практичних завдань;</w:t>
      </w:r>
    </w:p>
    <w:p w14:paraId="655144B5" w14:textId="77777777" w:rsidR="0001711A" w:rsidRDefault="0072733F">
      <w:pPr>
        <w:widowControl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були пасивними під час практичних занять, не виявляли належних навичок і бажання до самостійної роботи;</w:t>
      </w:r>
    </w:p>
    <w:p w14:paraId="655144B6" w14:textId="77777777" w:rsidR="0001711A" w:rsidRDefault="0072733F">
      <w:pPr>
        <w:widowControl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частково висвітили питання підсумкової модуль-контрольної роботи.</w:t>
      </w:r>
    </w:p>
    <w:p w14:paraId="655144B7" w14:textId="77777777" w:rsidR="0001711A" w:rsidRDefault="0001711A">
      <w:pPr>
        <w:jc w:val="both"/>
        <w:rPr>
          <w:sz w:val="28"/>
          <w:szCs w:val="28"/>
        </w:rPr>
      </w:pPr>
    </w:p>
    <w:p w14:paraId="655144B8" w14:textId="77777777" w:rsidR="0001711A" w:rsidRDefault="0072733F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E 50–59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“зараховано” (“задовільно”) </w:t>
      </w:r>
      <w:r>
        <w:rPr>
          <w:sz w:val="28"/>
          <w:szCs w:val="28"/>
        </w:rPr>
        <w:t>виставляють студентам, які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набрали 50–59 від максимальної кількості можливих. При цьому:</w:t>
      </w:r>
    </w:p>
    <w:p w14:paraId="655144B9" w14:textId="77777777" w:rsidR="0001711A" w:rsidRDefault="0072733F">
      <w:pPr>
        <w:widowControl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мають поверхові знання, передбачені програмою курсу;</w:t>
      </w:r>
    </w:p>
    <w:p w14:paraId="655144BA" w14:textId="77777777" w:rsidR="0001711A" w:rsidRDefault="0072733F">
      <w:pPr>
        <w:widowControl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показали фрагментарну обізнаність щодо змісту питань, які розглядали під час практичних занять;</w:t>
      </w:r>
    </w:p>
    <w:p w14:paraId="655144BB" w14:textId="77777777" w:rsidR="0001711A" w:rsidRDefault="0072733F">
      <w:pPr>
        <w:widowControl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обмежилися опосередкованим вивченням основної теоретичної літератури та виконанням практичних завдань;</w:t>
      </w:r>
    </w:p>
    <w:p w14:paraId="655144BC" w14:textId="77777777" w:rsidR="0001711A" w:rsidRDefault="0072733F">
      <w:pPr>
        <w:widowControl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були пасивними під час практичних занять, не виявляли належних навичок і бажання до самостійної роботи;</w:t>
      </w:r>
    </w:p>
    <w:p w14:paraId="655144BD" w14:textId="77777777" w:rsidR="0001711A" w:rsidRDefault="0072733F">
      <w:pPr>
        <w:widowControl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фрагментарно висвітлили питання підсумкової модуль-контрольної роботи.</w:t>
      </w:r>
    </w:p>
    <w:p w14:paraId="655144BE" w14:textId="77777777" w:rsidR="0001711A" w:rsidRDefault="0001711A">
      <w:pPr>
        <w:jc w:val="both"/>
        <w:rPr>
          <w:sz w:val="28"/>
          <w:szCs w:val="28"/>
        </w:rPr>
      </w:pPr>
    </w:p>
    <w:p w14:paraId="655144BF" w14:textId="77777777" w:rsidR="0001711A" w:rsidRDefault="0072733F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FХ 35–49 “не зараховано” (“незадовільно”) </w:t>
      </w:r>
      <w:r>
        <w:rPr>
          <w:sz w:val="28"/>
          <w:szCs w:val="28"/>
        </w:rPr>
        <w:t xml:space="preserve">з можливістю повторного </w:t>
      </w:r>
      <w:r>
        <w:rPr>
          <w:sz w:val="28"/>
          <w:szCs w:val="28"/>
        </w:rPr>
        <w:lastRenderedPageBreak/>
        <w:t>складання отримують студенти, які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набрали 35–9 балів і при цьому:</w:t>
      </w:r>
    </w:p>
    <w:p w14:paraId="655144C0" w14:textId="77777777" w:rsidR="0001711A" w:rsidRDefault="0072733F">
      <w:pPr>
        <w:widowControl/>
        <w:numPr>
          <w:ilvl w:val="0"/>
          <w:numId w:val="5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не відвідали частину практичних занять;</w:t>
      </w:r>
    </w:p>
    <w:p w14:paraId="655144C1" w14:textId="77777777" w:rsidR="0001711A" w:rsidRDefault="0072733F">
      <w:pPr>
        <w:widowControl/>
        <w:numPr>
          <w:ilvl w:val="0"/>
          <w:numId w:val="5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були пасивними під час практичних занять, не виявляли належних навичок і бажання до самостійної роботи;</w:t>
      </w:r>
    </w:p>
    <w:p w14:paraId="655144C2" w14:textId="77777777" w:rsidR="0001711A" w:rsidRDefault="0072733F">
      <w:pPr>
        <w:widowControl/>
        <w:numPr>
          <w:ilvl w:val="0"/>
          <w:numId w:val="5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опрацювали рекомендованої літератури, не орієнтуються у аналізованих </w:t>
      </w:r>
      <w:proofErr w:type="spellStart"/>
      <w:r>
        <w:rPr>
          <w:sz w:val="28"/>
          <w:szCs w:val="28"/>
        </w:rPr>
        <w:t>мовних</w:t>
      </w:r>
      <w:proofErr w:type="spellEnd"/>
      <w:r>
        <w:rPr>
          <w:sz w:val="28"/>
          <w:szCs w:val="28"/>
        </w:rPr>
        <w:t xml:space="preserve"> процесах і явищах;</w:t>
      </w:r>
    </w:p>
    <w:p w14:paraId="655144C3" w14:textId="77777777" w:rsidR="0001711A" w:rsidRDefault="0072733F">
      <w:pPr>
        <w:widowControl/>
        <w:numPr>
          <w:ilvl w:val="0"/>
          <w:numId w:val="5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нерегулярно виконували домашні завдання;</w:t>
      </w:r>
    </w:p>
    <w:p w14:paraId="655144C4" w14:textId="77777777" w:rsidR="0001711A" w:rsidRDefault="0072733F">
      <w:pPr>
        <w:widowControl/>
        <w:numPr>
          <w:ilvl w:val="0"/>
          <w:numId w:val="5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висвітлили </w:t>
      </w:r>
      <w:proofErr w:type="spellStart"/>
      <w:r>
        <w:rPr>
          <w:sz w:val="28"/>
          <w:szCs w:val="28"/>
        </w:rPr>
        <w:t>питаннь</w:t>
      </w:r>
      <w:proofErr w:type="spellEnd"/>
      <w:r>
        <w:rPr>
          <w:sz w:val="28"/>
          <w:szCs w:val="28"/>
        </w:rPr>
        <w:t xml:space="preserve"> підсумкової модуль-контрольної роботи.</w:t>
      </w:r>
    </w:p>
    <w:p w14:paraId="655144C5" w14:textId="77777777" w:rsidR="0001711A" w:rsidRDefault="0001711A">
      <w:pPr>
        <w:jc w:val="both"/>
        <w:rPr>
          <w:sz w:val="28"/>
          <w:szCs w:val="28"/>
        </w:rPr>
      </w:pPr>
    </w:p>
    <w:p w14:paraId="655144C6" w14:textId="77777777" w:rsidR="0001711A" w:rsidRDefault="0072733F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F 1–34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“не зараховано” (“незадовільно”) </w:t>
      </w:r>
      <w:r>
        <w:rPr>
          <w:sz w:val="28"/>
          <w:szCs w:val="28"/>
        </w:rPr>
        <w:t>з обов’язковим повторним курсом отримують студенти, які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набрали 1–34 балів і при цьому:</w:t>
      </w:r>
    </w:p>
    <w:p w14:paraId="655144C7" w14:textId="77777777" w:rsidR="0001711A" w:rsidRDefault="0072733F">
      <w:pPr>
        <w:widowControl/>
        <w:numPr>
          <w:ilvl w:val="0"/>
          <w:numId w:val="6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не відвідали частину практичних занять;</w:t>
      </w:r>
    </w:p>
    <w:p w14:paraId="655144C8" w14:textId="77777777" w:rsidR="0001711A" w:rsidRDefault="0072733F">
      <w:pPr>
        <w:widowControl/>
        <w:numPr>
          <w:ilvl w:val="0"/>
          <w:numId w:val="6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були пасивними під час практичних занять, не виявляли належних навичок і бажання до самостійної роботи;</w:t>
      </w:r>
    </w:p>
    <w:p w14:paraId="655144C9" w14:textId="77777777" w:rsidR="0001711A" w:rsidRDefault="0072733F">
      <w:pPr>
        <w:widowControl/>
        <w:numPr>
          <w:ilvl w:val="0"/>
          <w:numId w:val="6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опрацювали рекомендованої літератури, не орієнтуються в аналізованих </w:t>
      </w:r>
      <w:proofErr w:type="spellStart"/>
      <w:r>
        <w:rPr>
          <w:sz w:val="28"/>
          <w:szCs w:val="28"/>
        </w:rPr>
        <w:t>мовних</w:t>
      </w:r>
      <w:proofErr w:type="spellEnd"/>
      <w:r>
        <w:rPr>
          <w:sz w:val="28"/>
          <w:szCs w:val="28"/>
        </w:rPr>
        <w:t xml:space="preserve"> процесах і явищах;</w:t>
      </w:r>
    </w:p>
    <w:p w14:paraId="655144CA" w14:textId="77777777" w:rsidR="0001711A" w:rsidRDefault="0072733F">
      <w:pPr>
        <w:widowControl/>
        <w:numPr>
          <w:ilvl w:val="0"/>
          <w:numId w:val="6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не виявляли бажання виконувати домашні завдання;</w:t>
      </w:r>
    </w:p>
    <w:p w14:paraId="655144CB" w14:textId="77777777" w:rsidR="0001711A" w:rsidRDefault="0072733F">
      <w:pPr>
        <w:widowControl/>
        <w:numPr>
          <w:ilvl w:val="0"/>
          <w:numId w:val="6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не висвітлили жодне з питань підсумкової модуль-контрольної роботи.</w:t>
      </w:r>
    </w:p>
    <w:p w14:paraId="655144CC" w14:textId="77777777" w:rsidR="0001711A" w:rsidRDefault="0001711A">
      <w:pPr>
        <w:rPr>
          <w:b/>
          <w:color w:val="000000"/>
          <w:sz w:val="28"/>
          <w:szCs w:val="28"/>
        </w:rPr>
      </w:pPr>
    </w:p>
    <w:p w14:paraId="655144CD" w14:textId="77777777" w:rsidR="0001711A" w:rsidRDefault="007273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Шкала оцінювання: національна та ЄКТС</w:t>
      </w:r>
    </w:p>
    <w:tbl>
      <w:tblPr>
        <w:tblStyle w:val="a7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3290"/>
        <w:gridCol w:w="969"/>
        <w:gridCol w:w="3963"/>
      </w:tblGrid>
      <w:tr w:rsidR="0001711A" w14:paraId="655144D1" w14:textId="77777777">
        <w:tc>
          <w:tcPr>
            <w:tcW w:w="1384" w:type="dxa"/>
            <w:vMerge w:val="restart"/>
          </w:tcPr>
          <w:p w14:paraId="655144CE" w14:textId="77777777" w:rsidR="0001711A" w:rsidRDefault="007273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100-бальна шкала</w:t>
            </w:r>
          </w:p>
        </w:tc>
        <w:tc>
          <w:tcPr>
            <w:tcW w:w="3290" w:type="dxa"/>
            <w:vMerge w:val="restart"/>
          </w:tcPr>
          <w:p w14:paraId="655144CF" w14:textId="77777777" w:rsidR="0001711A" w:rsidRDefault="007273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Оцінка за національною шкалою</w:t>
            </w:r>
          </w:p>
        </w:tc>
        <w:tc>
          <w:tcPr>
            <w:tcW w:w="4932" w:type="dxa"/>
            <w:gridSpan w:val="2"/>
            <w:vAlign w:val="center"/>
          </w:tcPr>
          <w:p w14:paraId="655144D0" w14:textId="532B0B91" w:rsidR="0001711A" w:rsidRDefault="007273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Оцінка за шкалою </w:t>
            </w:r>
            <w:r w:rsidR="002843BE">
              <w:rPr>
                <w:sz w:val="24"/>
                <w:szCs w:val="24"/>
              </w:rPr>
              <w:t>ЄКТС</w:t>
            </w:r>
          </w:p>
        </w:tc>
      </w:tr>
      <w:tr w:rsidR="0001711A" w14:paraId="655144D7" w14:textId="77777777">
        <w:tc>
          <w:tcPr>
            <w:tcW w:w="1384" w:type="dxa"/>
            <w:vMerge/>
          </w:tcPr>
          <w:p w14:paraId="655144D2" w14:textId="77777777" w:rsidR="0001711A" w:rsidRDefault="00017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90" w:type="dxa"/>
            <w:vMerge/>
          </w:tcPr>
          <w:p w14:paraId="655144D3" w14:textId="77777777" w:rsidR="0001711A" w:rsidRDefault="00017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655144D4" w14:textId="77777777" w:rsidR="0001711A" w:rsidRDefault="007273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Оцінка </w:t>
            </w:r>
          </w:p>
        </w:tc>
        <w:tc>
          <w:tcPr>
            <w:tcW w:w="3963" w:type="dxa"/>
          </w:tcPr>
          <w:p w14:paraId="655144D5" w14:textId="77777777" w:rsidR="0001711A" w:rsidRDefault="0072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Пояснення за</w:t>
            </w:r>
          </w:p>
          <w:p w14:paraId="655144D6" w14:textId="77777777" w:rsidR="0001711A" w:rsidRDefault="00727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розширеною шкалою</w:t>
            </w:r>
          </w:p>
        </w:tc>
      </w:tr>
      <w:tr w:rsidR="00D041D3" w14:paraId="655144DD" w14:textId="77777777" w:rsidTr="003151F4">
        <w:tc>
          <w:tcPr>
            <w:tcW w:w="1384" w:type="dxa"/>
            <w:vAlign w:val="center"/>
          </w:tcPr>
          <w:p w14:paraId="655144D8" w14:textId="77777777" w:rsidR="00D041D3" w:rsidRDefault="00D04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90-100</w:t>
            </w:r>
          </w:p>
        </w:tc>
        <w:tc>
          <w:tcPr>
            <w:tcW w:w="3290" w:type="dxa"/>
            <w:vAlign w:val="center"/>
          </w:tcPr>
          <w:p w14:paraId="655144DA" w14:textId="77777777" w:rsidR="00D041D3" w:rsidRDefault="00D04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Відмінно</w:t>
            </w:r>
          </w:p>
        </w:tc>
        <w:tc>
          <w:tcPr>
            <w:tcW w:w="969" w:type="dxa"/>
          </w:tcPr>
          <w:p w14:paraId="655144DB" w14:textId="77777777" w:rsidR="00D041D3" w:rsidRDefault="00D04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3963" w:type="dxa"/>
          </w:tcPr>
          <w:p w14:paraId="655144DC" w14:textId="77777777" w:rsidR="00D041D3" w:rsidRDefault="00D04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відмінно</w:t>
            </w:r>
          </w:p>
        </w:tc>
      </w:tr>
      <w:tr w:rsidR="00D041D3" w14:paraId="655144E3" w14:textId="77777777" w:rsidTr="00316774">
        <w:tc>
          <w:tcPr>
            <w:tcW w:w="1384" w:type="dxa"/>
            <w:vAlign w:val="center"/>
          </w:tcPr>
          <w:p w14:paraId="655144DE" w14:textId="77777777" w:rsidR="00D041D3" w:rsidRDefault="00D04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80-89</w:t>
            </w:r>
          </w:p>
        </w:tc>
        <w:tc>
          <w:tcPr>
            <w:tcW w:w="3290" w:type="dxa"/>
            <w:vMerge w:val="restart"/>
            <w:vAlign w:val="center"/>
          </w:tcPr>
          <w:p w14:paraId="655144E0" w14:textId="77777777" w:rsidR="00D041D3" w:rsidRDefault="00D04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Добре</w:t>
            </w:r>
          </w:p>
        </w:tc>
        <w:tc>
          <w:tcPr>
            <w:tcW w:w="969" w:type="dxa"/>
          </w:tcPr>
          <w:p w14:paraId="655144E1" w14:textId="77777777" w:rsidR="00D041D3" w:rsidRDefault="00D04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3963" w:type="dxa"/>
          </w:tcPr>
          <w:p w14:paraId="655144E2" w14:textId="77777777" w:rsidR="00D041D3" w:rsidRDefault="00D04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дуже добре</w:t>
            </w:r>
          </w:p>
        </w:tc>
      </w:tr>
      <w:tr w:rsidR="00D041D3" w14:paraId="655144E9" w14:textId="77777777" w:rsidTr="00316774">
        <w:tc>
          <w:tcPr>
            <w:tcW w:w="1384" w:type="dxa"/>
            <w:vAlign w:val="center"/>
          </w:tcPr>
          <w:p w14:paraId="655144E4" w14:textId="77777777" w:rsidR="00D041D3" w:rsidRDefault="00D04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70-79</w:t>
            </w:r>
          </w:p>
        </w:tc>
        <w:tc>
          <w:tcPr>
            <w:tcW w:w="3290" w:type="dxa"/>
            <w:vMerge/>
            <w:vAlign w:val="center"/>
          </w:tcPr>
          <w:p w14:paraId="655144E6" w14:textId="77777777" w:rsidR="00D041D3" w:rsidRDefault="00D04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14:paraId="655144E7" w14:textId="77777777" w:rsidR="00D041D3" w:rsidRDefault="00D04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3963" w:type="dxa"/>
          </w:tcPr>
          <w:p w14:paraId="655144E8" w14:textId="77777777" w:rsidR="00D041D3" w:rsidRDefault="00D04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добре</w:t>
            </w:r>
          </w:p>
        </w:tc>
      </w:tr>
      <w:tr w:rsidR="00D041D3" w14:paraId="655144EF" w14:textId="77777777" w:rsidTr="009045A0">
        <w:tc>
          <w:tcPr>
            <w:tcW w:w="1384" w:type="dxa"/>
            <w:vAlign w:val="center"/>
          </w:tcPr>
          <w:p w14:paraId="655144EA" w14:textId="77777777" w:rsidR="00D041D3" w:rsidRDefault="00D04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60-69</w:t>
            </w:r>
          </w:p>
        </w:tc>
        <w:tc>
          <w:tcPr>
            <w:tcW w:w="3290" w:type="dxa"/>
            <w:vMerge w:val="restart"/>
            <w:vAlign w:val="center"/>
          </w:tcPr>
          <w:p w14:paraId="655144EC" w14:textId="77777777" w:rsidR="00D041D3" w:rsidRDefault="00D04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Задовільно</w:t>
            </w:r>
          </w:p>
        </w:tc>
        <w:tc>
          <w:tcPr>
            <w:tcW w:w="969" w:type="dxa"/>
          </w:tcPr>
          <w:p w14:paraId="655144ED" w14:textId="77777777" w:rsidR="00D041D3" w:rsidRDefault="00D04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3963" w:type="dxa"/>
            <w:vAlign w:val="center"/>
          </w:tcPr>
          <w:p w14:paraId="655144EE" w14:textId="77777777" w:rsidR="00D041D3" w:rsidRDefault="00D04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задовільно</w:t>
            </w:r>
          </w:p>
        </w:tc>
      </w:tr>
      <w:tr w:rsidR="00D041D3" w14:paraId="655144F5" w14:textId="77777777" w:rsidTr="009045A0">
        <w:tc>
          <w:tcPr>
            <w:tcW w:w="1384" w:type="dxa"/>
            <w:vAlign w:val="center"/>
          </w:tcPr>
          <w:p w14:paraId="655144F0" w14:textId="77777777" w:rsidR="00D041D3" w:rsidRDefault="00D04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50-59</w:t>
            </w:r>
          </w:p>
        </w:tc>
        <w:tc>
          <w:tcPr>
            <w:tcW w:w="3290" w:type="dxa"/>
            <w:vMerge/>
            <w:vAlign w:val="center"/>
          </w:tcPr>
          <w:p w14:paraId="655144F2" w14:textId="77777777" w:rsidR="00D041D3" w:rsidRDefault="00D04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14:paraId="655144F3" w14:textId="77777777" w:rsidR="00D041D3" w:rsidRDefault="00D04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3963" w:type="dxa"/>
            <w:vAlign w:val="center"/>
          </w:tcPr>
          <w:p w14:paraId="655144F4" w14:textId="77777777" w:rsidR="00D041D3" w:rsidRDefault="00D04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достатньо</w:t>
            </w:r>
          </w:p>
        </w:tc>
      </w:tr>
      <w:tr w:rsidR="00D041D3" w14:paraId="655144FB" w14:textId="77777777" w:rsidTr="007D672A">
        <w:tc>
          <w:tcPr>
            <w:tcW w:w="1384" w:type="dxa"/>
            <w:vAlign w:val="center"/>
          </w:tcPr>
          <w:p w14:paraId="655144F6" w14:textId="77777777" w:rsidR="00D041D3" w:rsidRDefault="00D04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35-49</w:t>
            </w:r>
          </w:p>
        </w:tc>
        <w:tc>
          <w:tcPr>
            <w:tcW w:w="3290" w:type="dxa"/>
            <w:vMerge w:val="restart"/>
            <w:vAlign w:val="center"/>
          </w:tcPr>
          <w:p w14:paraId="655144F8" w14:textId="77777777" w:rsidR="00D041D3" w:rsidRDefault="00D04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Незадовільно</w:t>
            </w:r>
          </w:p>
        </w:tc>
        <w:tc>
          <w:tcPr>
            <w:tcW w:w="969" w:type="dxa"/>
          </w:tcPr>
          <w:p w14:paraId="655144F9" w14:textId="77777777" w:rsidR="00D041D3" w:rsidRDefault="00D04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FX</w:t>
            </w:r>
          </w:p>
        </w:tc>
        <w:tc>
          <w:tcPr>
            <w:tcW w:w="3963" w:type="dxa"/>
            <w:vAlign w:val="center"/>
          </w:tcPr>
          <w:p w14:paraId="655144FA" w14:textId="77777777" w:rsidR="00D041D3" w:rsidRDefault="00D041D3">
            <w:pPr>
              <w:shd w:val="clear" w:color="auto" w:fill="FFFFFF"/>
              <w:ind w:hanging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незадовільно з можливістю повторного складання</w:t>
            </w:r>
          </w:p>
        </w:tc>
      </w:tr>
      <w:tr w:rsidR="00D041D3" w14:paraId="65514501" w14:textId="77777777" w:rsidTr="007D672A">
        <w:tc>
          <w:tcPr>
            <w:tcW w:w="1384" w:type="dxa"/>
            <w:vAlign w:val="center"/>
          </w:tcPr>
          <w:p w14:paraId="655144FC" w14:textId="77777777" w:rsidR="00D041D3" w:rsidRDefault="00D04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1-34</w:t>
            </w:r>
          </w:p>
        </w:tc>
        <w:tc>
          <w:tcPr>
            <w:tcW w:w="3290" w:type="dxa"/>
            <w:vMerge/>
            <w:vAlign w:val="center"/>
          </w:tcPr>
          <w:p w14:paraId="655144FE" w14:textId="77777777" w:rsidR="00D041D3" w:rsidRDefault="00D04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14:paraId="655144FF" w14:textId="77777777" w:rsidR="00D041D3" w:rsidRDefault="00D04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3963" w:type="dxa"/>
            <w:vAlign w:val="center"/>
          </w:tcPr>
          <w:p w14:paraId="65514500" w14:textId="77777777" w:rsidR="00D041D3" w:rsidRDefault="00D041D3">
            <w:pPr>
              <w:shd w:val="clear" w:color="auto" w:fill="FFFFFF"/>
              <w:ind w:hanging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незадовільно з обов’язковим самостійним повторним опрацюванням освітнього компонента до перескладання</w:t>
            </w:r>
          </w:p>
        </w:tc>
      </w:tr>
    </w:tbl>
    <w:p w14:paraId="65514502" w14:textId="77777777" w:rsidR="0001711A" w:rsidRDefault="0001711A"/>
    <w:p w14:paraId="65514503" w14:textId="64B343B3" w:rsidR="0001711A" w:rsidRDefault="0072733F">
      <w:pPr>
        <w:widowControl/>
        <w:pBdr>
          <w:top w:val="nil"/>
          <w:left w:val="nil"/>
          <w:bottom w:val="nil"/>
          <w:right w:val="nil"/>
          <w:between w:val="nil"/>
        </w:pBdr>
        <w:ind w:right="5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="00D041D3">
        <w:rPr>
          <w:color w:val="202124"/>
          <w:sz w:val="28"/>
          <w:szCs w:val="28"/>
        </w:rPr>
        <w:t>ЄКТС</w:t>
      </w:r>
      <w:r>
        <w:rPr>
          <w:color w:val="000000"/>
          <w:sz w:val="28"/>
          <w:szCs w:val="28"/>
        </w:rPr>
        <w:t>).</w:t>
      </w:r>
    </w:p>
    <w:p w14:paraId="65514504" w14:textId="77777777" w:rsidR="0001711A" w:rsidRDefault="0072733F">
      <w:pPr>
        <w:widowControl/>
        <w:pBdr>
          <w:top w:val="nil"/>
          <w:left w:val="nil"/>
          <w:bottom w:val="nil"/>
          <w:right w:val="nil"/>
          <w:between w:val="nil"/>
        </w:pBdr>
        <w:ind w:right="517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Критерієм успішного оцінювання є досягнення здобувачем вищої освіти мінімальних порогових рівнів (балів) за кожним запланованим результатом навчання. </w:t>
      </w:r>
    </w:p>
    <w:p w14:paraId="65514505" w14:textId="77777777" w:rsidR="0001711A" w:rsidRDefault="0072733F">
      <w:pPr>
        <w:rPr>
          <w:b/>
          <w:color w:val="632423"/>
          <w:sz w:val="28"/>
          <w:szCs w:val="28"/>
        </w:rPr>
      </w:pPr>
      <w:r>
        <w:br w:type="page"/>
      </w:r>
    </w:p>
    <w:p w14:paraId="65514506" w14:textId="77777777" w:rsidR="0001711A" w:rsidRDefault="0001711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2" w:lineRule="auto"/>
        <w:jc w:val="center"/>
        <w:rPr>
          <w:b/>
          <w:color w:val="632423"/>
          <w:sz w:val="28"/>
          <w:szCs w:val="28"/>
        </w:rPr>
      </w:pPr>
    </w:p>
    <w:p w14:paraId="65514507" w14:textId="77777777" w:rsidR="0001711A" w:rsidRDefault="007273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2" w:lineRule="auto"/>
        <w:jc w:val="center"/>
        <w:rPr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>ПОЛІТИКА ЩОДО АКАДЕМІЧНОЇ ДОБРОЧЕСНОСТІ</w:t>
      </w:r>
    </w:p>
    <w:p w14:paraId="65514508" w14:textId="77777777" w:rsidR="0001711A" w:rsidRDefault="0072733F">
      <w:pPr>
        <w:ind w:firstLine="709"/>
        <w:jc w:val="both"/>
        <w:rPr>
          <w:color w:val="000000"/>
          <w:sz w:val="28"/>
          <w:szCs w:val="28"/>
        </w:rPr>
      </w:pPr>
      <w:bookmarkStart w:id="0" w:name="_l9xptwa67ue9" w:colFirst="0" w:colLast="0"/>
      <w:bookmarkEnd w:id="0"/>
      <w:r>
        <w:rPr>
          <w:sz w:val="28"/>
          <w:szCs w:val="28"/>
        </w:rPr>
        <w:t>Викладання курсу «</w:t>
      </w:r>
      <w:r>
        <w:rPr>
          <w:b/>
          <w:color w:val="000000"/>
          <w:sz w:val="28"/>
          <w:szCs w:val="28"/>
        </w:rPr>
        <w:t>Історія української літературної мови»</w:t>
      </w:r>
      <w:r>
        <w:rPr>
          <w:sz w:val="28"/>
          <w:szCs w:val="28"/>
        </w:rPr>
        <w:t xml:space="preserve">, контроль й оцінювання знань і вмінь студентів спрямовані на дотримання вимог академічної доброчесності (ЕТИЧНИЙ КОДЕКС Чернівецького національного університету імені Юрія </w:t>
      </w:r>
      <w:proofErr w:type="spellStart"/>
      <w:r>
        <w:rPr>
          <w:sz w:val="28"/>
          <w:szCs w:val="28"/>
        </w:rPr>
        <w:t>Федьковича</w:t>
      </w:r>
      <w:proofErr w:type="spellEnd"/>
      <w:r>
        <w:rPr>
          <w:sz w:val="28"/>
          <w:szCs w:val="28"/>
        </w:rPr>
        <w:t xml:space="preserve"> (Чернівці, 2023)</w:t>
      </w:r>
      <w:r>
        <w:rPr>
          <w:b/>
          <w:sz w:val="28"/>
          <w:szCs w:val="28"/>
        </w:rPr>
        <w:t xml:space="preserve"> </w:t>
      </w:r>
      <w:hyperlink r:id="rId7">
        <w:r>
          <w:rPr>
            <w:b/>
            <w:color w:val="0000FF"/>
            <w:sz w:val="28"/>
            <w:szCs w:val="28"/>
            <w:u w:val="single"/>
          </w:rPr>
          <w:t>https://www.chnu.edu.ua/media/jxdbs0zb/etychnyi-kodeks-chernivetskoho-natsionalnoho-universytetu.pdf</w:t>
        </w:r>
      </w:hyperlink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Положення про виявлення і запобігання академічному плагіату у ЧНУ (Чернівці, 2024)</w:t>
      </w:r>
      <w:r>
        <w:rPr>
          <w:b/>
          <w:sz w:val="28"/>
          <w:szCs w:val="28"/>
        </w:rPr>
        <w:t xml:space="preserve"> </w:t>
      </w:r>
      <w:hyperlink r:id="rId8">
        <w:r>
          <w:rPr>
            <w:b/>
            <w:color w:val="0000FF"/>
            <w:sz w:val="28"/>
            <w:szCs w:val="28"/>
            <w:u w:val="single"/>
          </w:rPr>
          <w:t>https://www.chnu.edu.ua/media/f5eleobm/polozhennya-pro-zapobihannia-plahiatu_2024.pdf</w:t>
        </w:r>
      </w:hyperlink>
      <w:r>
        <w:rPr>
          <w:sz w:val="28"/>
          <w:szCs w:val="28"/>
        </w:rPr>
        <w:t>).</w:t>
      </w:r>
    </w:p>
    <w:p w14:paraId="65514509" w14:textId="77777777" w:rsidR="0001711A" w:rsidRDefault="0072733F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Студенти несуть особисту відповідальність за випадки їхнього порушення, враховуючи плагіат, списування, підказування тощо. У разі виявлення академічної </w:t>
      </w:r>
      <w:proofErr w:type="spellStart"/>
      <w:r>
        <w:rPr>
          <w:sz w:val="28"/>
          <w:szCs w:val="28"/>
        </w:rPr>
        <w:t>недоброчесності</w:t>
      </w:r>
      <w:proofErr w:type="spellEnd"/>
      <w:r>
        <w:rPr>
          <w:sz w:val="28"/>
          <w:szCs w:val="28"/>
        </w:rPr>
        <w:t xml:space="preserve"> вперше бали, зараховані студентові/ці за виконане завдання, скасовуються. Повторна практика </w:t>
      </w:r>
      <w:proofErr w:type="spellStart"/>
      <w:r>
        <w:rPr>
          <w:sz w:val="28"/>
          <w:szCs w:val="28"/>
        </w:rPr>
        <w:t>недоброчесності</w:t>
      </w:r>
      <w:proofErr w:type="spellEnd"/>
      <w:r>
        <w:rPr>
          <w:sz w:val="28"/>
          <w:szCs w:val="28"/>
        </w:rPr>
        <w:t xml:space="preserve"> може призвести до анулювання всіх нарахованих за курс балів.</w:t>
      </w:r>
    </w:p>
    <w:p w14:paraId="6551450A" w14:textId="77777777" w:rsidR="0001711A" w:rsidRDefault="0072733F">
      <w:pPr>
        <w:tabs>
          <w:tab w:val="left" w:pos="365"/>
        </w:tabs>
        <w:ind w:firstLine="425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Відвідування авдиторних занять – обов’язкове, за винятком хвороби чи інших нездоланних обставин. Допускається відпрацювання лише одного пропущеного без поважних причин практичного заняття (і отримання відповідних балів) на семестр. Якщо студент/ка був/була присутнім/-</w:t>
      </w:r>
      <w:proofErr w:type="spellStart"/>
      <w:r>
        <w:rPr>
          <w:sz w:val="28"/>
          <w:szCs w:val="28"/>
          <w:highlight w:val="white"/>
        </w:rPr>
        <w:t>ою</w:t>
      </w:r>
      <w:proofErr w:type="spellEnd"/>
      <w:r>
        <w:rPr>
          <w:sz w:val="28"/>
          <w:szCs w:val="28"/>
          <w:highlight w:val="white"/>
        </w:rPr>
        <w:t xml:space="preserve"> на занятті, але не виявив/ла активності, він/вона втрачає можливість відпрацювати тему цього заняття. Письмові завдання можна виконувати дистанційно (про доброчесність див. вище).</w:t>
      </w:r>
    </w:p>
    <w:p w14:paraId="6551450B" w14:textId="77777777" w:rsidR="0001711A" w:rsidRDefault="0072733F">
      <w:pPr>
        <w:tabs>
          <w:tab w:val="left" w:pos="365"/>
        </w:tabs>
        <w:ind w:firstLine="425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Завдання з навчальної дисципліни поділяємо на обов’язкові – для отримання студентами мінімального обсягу знань і вмінь (мінімальної кількості балів) і додаткові – запропоновані викладачем для того, щоб студенти могли отримати максимальний обсяг знань і вмінь (максимальну кількість балів). Отже, кожен студент сам може розраховувати свої сили відповідно до навчальних потреб і складати план роботи під час курсу.</w:t>
      </w:r>
    </w:p>
    <w:p w14:paraId="6551450C" w14:textId="77777777" w:rsidR="0001711A" w:rsidRDefault="0072733F">
      <w:pPr>
        <w:tabs>
          <w:tab w:val="left" w:pos="365"/>
        </w:tabs>
        <w:ind w:firstLine="425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У разі запізнення студент/ка допускається до заняття за умови, що не привертає зайвої уваги до себе і не заважає іншим студентам.</w:t>
      </w:r>
    </w:p>
    <w:p w14:paraId="6551450D" w14:textId="77777777" w:rsidR="0001711A" w:rsidRDefault="0072733F">
      <w:pPr>
        <w:tabs>
          <w:tab w:val="left" w:pos="365"/>
        </w:tabs>
        <w:ind w:firstLine="425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 потреби студентам/кам під </w:t>
      </w:r>
      <w:bookmarkStart w:id="1" w:name="_GoBack"/>
      <w:bookmarkEnd w:id="1"/>
      <w:r>
        <w:rPr>
          <w:sz w:val="28"/>
          <w:szCs w:val="28"/>
          <w:highlight w:val="white"/>
        </w:rPr>
        <w:t>час заняття дозволяється пити чи їсти, дотримуючи санітарних норм і порядку на робочому місці та не перешкоджаючи здійснювати навчальний процес іншим студентам та викладачеві.</w:t>
      </w:r>
    </w:p>
    <w:p w14:paraId="6551450E" w14:textId="77777777" w:rsidR="0001711A" w:rsidRDefault="0001711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2" w:lineRule="auto"/>
        <w:jc w:val="both"/>
        <w:rPr>
          <w:color w:val="000000"/>
          <w:sz w:val="28"/>
          <w:szCs w:val="28"/>
        </w:rPr>
      </w:pPr>
    </w:p>
    <w:p w14:paraId="6551450F" w14:textId="77777777" w:rsidR="0001711A" w:rsidRDefault="007273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2" w:lineRule="auto"/>
        <w:jc w:val="center"/>
        <w:rPr>
          <w:b/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>ІНФОРМАЦІЙНІ РЕСУРСИ</w:t>
      </w:r>
    </w:p>
    <w:p w14:paraId="65514510" w14:textId="77777777" w:rsidR="0001711A" w:rsidRDefault="00D14DBC">
      <w:pPr>
        <w:widowControl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hyperlink r:id="rId9">
        <w:r w:rsidR="0072733F">
          <w:rPr>
            <w:color w:val="0000FF"/>
            <w:sz w:val="28"/>
            <w:szCs w:val="28"/>
            <w:u w:val="single"/>
          </w:rPr>
          <w:t>http://litopys.org.ua/mainf.htm</w:t>
        </w:r>
      </w:hyperlink>
      <w:r w:rsidR="0072733F">
        <w:rPr>
          <w:sz w:val="28"/>
          <w:szCs w:val="28"/>
        </w:rPr>
        <w:t xml:space="preserve"> (Електронна бібліотека «Ізборник»)</w:t>
      </w:r>
    </w:p>
    <w:p w14:paraId="65514511" w14:textId="77777777" w:rsidR="0001711A" w:rsidRDefault="00D14DBC">
      <w:pPr>
        <w:widowControl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hyperlink r:id="rId10">
        <w:r w:rsidR="0072733F">
          <w:rPr>
            <w:color w:val="0000FF"/>
            <w:sz w:val="28"/>
            <w:szCs w:val="28"/>
            <w:u w:val="single"/>
          </w:rPr>
          <w:t>https://chtyvo.org.ua/</w:t>
        </w:r>
      </w:hyperlink>
      <w:r w:rsidR="0072733F">
        <w:rPr>
          <w:sz w:val="28"/>
          <w:szCs w:val="28"/>
        </w:rPr>
        <w:t xml:space="preserve"> (Електронна бібліотека «Чтиво»)</w:t>
      </w:r>
    </w:p>
    <w:p w14:paraId="65514512" w14:textId="77777777" w:rsidR="0001711A" w:rsidRDefault="00D14DBC">
      <w:pPr>
        <w:widowControl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hyperlink r:id="rId11">
        <w:r w:rsidR="0072733F">
          <w:rPr>
            <w:color w:val="0000FF"/>
            <w:sz w:val="28"/>
            <w:szCs w:val="28"/>
            <w:u w:val="single"/>
          </w:rPr>
          <w:t>http://lcorp.ulif.org.ua/dictua</w:t>
        </w:r>
      </w:hyperlink>
      <w:r w:rsidR="0072733F">
        <w:rPr>
          <w:sz w:val="28"/>
          <w:szCs w:val="28"/>
        </w:rPr>
        <w:t xml:space="preserve"> (“Словники України”)</w:t>
      </w:r>
    </w:p>
    <w:p w14:paraId="65514513" w14:textId="77777777" w:rsidR="0001711A" w:rsidRDefault="00D14DBC">
      <w:pPr>
        <w:widowControl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hyperlink r:id="rId12">
        <w:r w:rsidR="0072733F">
          <w:rPr>
            <w:color w:val="0000FF"/>
            <w:sz w:val="28"/>
            <w:szCs w:val="28"/>
            <w:u w:val="single"/>
          </w:rPr>
          <w:t>http://slovopedia.org.ua/</w:t>
        </w:r>
      </w:hyperlink>
      <w:r w:rsidR="0072733F">
        <w:rPr>
          <w:sz w:val="28"/>
          <w:szCs w:val="28"/>
        </w:rPr>
        <w:t xml:space="preserve"> (Колекція українських словників)</w:t>
      </w:r>
    </w:p>
    <w:p w14:paraId="65514516" w14:textId="59279544" w:rsidR="0001711A" w:rsidRDefault="00D14DBC">
      <w:pPr>
        <w:widowControl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hyperlink r:id="rId13" w:history="1">
        <w:r w:rsidR="002153C2" w:rsidRPr="00AB0D7D">
          <w:rPr>
            <w:rStyle w:val="a8"/>
            <w:sz w:val="28"/>
            <w:szCs w:val="28"/>
          </w:rPr>
          <w:t>http://www.pravopys.net/</w:t>
        </w:r>
      </w:hyperlink>
      <w:r w:rsidR="0072733F">
        <w:rPr>
          <w:sz w:val="28"/>
          <w:szCs w:val="28"/>
        </w:rPr>
        <w:t xml:space="preserve"> (Електронний “Український правопис”)</w:t>
      </w:r>
    </w:p>
    <w:p w14:paraId="65514517" w14:textId="77777777" w:rsidR="0001711A" w:rsidRDefault="00D14DBC">
      <w:pPr>
        <w:widowControl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hyperlink r:id="rId14">
        <w:r w:rsidR="0072733F">
          <w:rPr>
            <w:color w:val="0000FF"/>
            <w:sz w:val="28"/>
            <w:szCs w:val="28"/>
            <w:u w:val="single"/>
          </w:rPr>
          <w:t>http://litopys.org.ua/ukrmova/um.htm</w:t>
        </w:r>
      </w:hyperlink>
      <w:r w:rsidR="0072733F">
        <w:rPr>
          <w:sz w:val="28"/>
          <w:szCs w:val="28"/>
        </w:rPr>
        <w:t xml:space="preserve"> (Українська мова : Енциклопедія)</w:t>
      </w:r>
    </w:p>
    <w:p w14:paraId="65514518" w14:textId="77777777" w:rsidR="0001711A" w:rsidRDefault="00D14DBC">
      <w:pPr>
        <w:widowControl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hyperlink r:id="rId15">
        <w:r w:rsidR="0072733F">
          <w:rPr>
            <w:color w:val="0000FF"/>
            <w:sz w:val="28"/>
            <w:szCs w:val="28"/>
            <w:u w:val="single"/>
          </w:rPr>
          <w:t>http://www.mova.info/</w:t>
        </w:r>
      </w:hyperlink>
      <w:r w:rsidR="0072733F">
        <w:rPr>
          <w:sz w:val="28"/>
          <w:szCs w:val="28"/>
        </w:rPr>
        <w:t xml:space="preserve"> (Лінгвістичний портал)</w:t>
      </w:r>
    </w:p>
    <w:p w14:paraId="65514519" w14:textId="77777777" w:rsidR="0001711A" w:rsidRDefault="00D14DBC">
      <w:pPr>
        <w:widowControl/>
        <w:numPr>
          <w:ilvl w:val="0"/>
          <w:numId w:val="7"/>
        </w:numPr>
        <w:ind w:left="0" w:firstLine="0"/>
        <w:jc w:val="both"/>
        <w:rPr>
          <w:color w:val="000000"/>
          <w:sz w:val="28"/>
          <w:szCs w:val="28"/>
        </w:rPr>
      </w:pPr>
      <w:hyperlink r:id="rId16">
        <w:r w:rsidR="0072733F">
          <w:rPr>
            <w:color w:val="0000FF"/>
            <w:sz w:val="28"/>
            <w:szCs w:val="28"/>
            <w:u w:val="single"/>
          </w:rPr>
          <w:t>http://ulif.mon.gov.ua</w:t>
        </w:r>
      </w:hyperlink>
      <w:r w:rsidR="0072733F">
        <w:rPr>
          <w:sz w:val="28"/>
          <w:szCs w:val="28"/>
        </w:rPr>
        <w:t xml:space="preserve"> (Український лінгвістичний портал)</w:t>
      </w:r>
    </w:p>
    <w:p w14:paraId="6551451A" w14:textId="77777777" w:rsidR="0001711A" w:rsidRDefault="00D14DBC">
      <w:pPr>
        <w:widowControl/>
        <w:numPr>
          <w:ilvl w:val="0"/>
          <w:numId w:val="7"/>
        </w:numPr>
        <w:ind w:left="0" w:firstLine="0"/>
        <w:jc w:val="both"/>
        <w:rPr>
          <w:color w:val="000000"/>
          <w:sz w:val="28"/>
          <w:szCs w:val="28"/>
        </w:rPr>
      </w:pPr>
      <w:hyperlink r:id="rId17">
        <w:r w:rsidR="0072733F">
          <w:rPr>
            <w:color w:val="0000FF"/>
            <w:sz w:val="28"/>
            <w:szCs w:val="28"/>
            <w:u w:val="single"/>
          </w:rPr>
          <w:t>http://exlibris.org.ua/</w:t>
        </w:r>
      </w:hyperlink>
      <w:r w:rsidR="0072733F">
        <w:rPr>
          <w:sz w:val="28"/>
          <w:szCs w:val="28"/>
        </w:rPr>
        <w:t xml:space="preserve"> (Електронна бібліотека публіцистики)</w:t>
      </w:r>
    </w:p>
    <w:p w14:paraId="6551451B" w14:textId="77777777" w:rsidR="0001711A" w:rsidRDefault="0001711A">
      <w:pPr>
        <w:ind w:firstLine="709"/>
        <w:rPr>
          <w:sz w:val="28"/>
          <w:szCs w:val="28"/>
        </w:rPr>
      </w:pPr>
      <w:bookmarkStart w:id="2" w:name="_ox3y8wne3oii" w:colFirst="0" w:colLast="0"/>
      <w:bookmarkEnd w:id="2"/>
    </w:p>
    <w:p w14:paraId="6551451D" w14:textId="01CE64E8" w:rsidR="0001711A" w:rsidRDefault="0072733F" w:rsidP="00931DC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2" w:lineRule="auto"/>
        <w:jc w:val="center"/>
        <w:rPr>
          <w:i/>
          <w:color w:val="000000"/>
          <w:sz w:val="28"/>
          <w:szCs w:val="28"/>
        </w:rPr>
      </w:pPr>
      <w:r>
        <w:rPr>
          <w:b/>
          <w:i/>
          <w:color w:val="632423"/>
          <w:sz w:val="28"/>
          <w:szCs w:val="28"/>
        </w:rPr>
        <w:t>Детальна інформація щодо вивчення курсу «Історія української літературної мови»</w:t>
      </w:r>
      <w:r>
        <w:rPr>
          <w:i/>
          <w:color w:val="632423"/>
          <w:sz w:val="28"/>
          <w:szCs w:val="28"/>
        </w:rPr>
        <w:t xml:space="preserve"> </w:t>
      </w:r>
      <w:r>
        <w:rPr>
          <w:b/>
          <w:i/>
          <w:color w:val="632423"/>
          <w:sz w:val="28"/>
          <w:szCs w:val="28"/>
        </w:rPr>
        <w:t xml:space="preserve">висвітлена у робочій програмі  навчальної дисципліни </w:t>
      </w:r>
      <w:bookmarkStart w:id="3" w:name="_5op54ixv4276" w:colFirst="0" w:colLast="0"/>
      <w:bookmarkEnd w:id="3"/>
      <w:r>
        <w:fldChar w:fldCharType="begin"/>
      </w:r>
      <w:r>
        <w:instrText>HYPERLINK "https://uliterature.chnu.edu.ua/media/ryuax5pf/rp_iulm_so_2024.docx" \h</w:instrText>
      </w:r>
      <w:r>
        <w:fldChar w:fldCharType="separate"/>
      </w:r>
      <w:r>
        <w:rPr>
          <w:i/>
          <w:color w:val="0000FF"/>
          <w:sz w:val="28"/>
          <w:szCs w:val="28"/>
          <w:u w:val="single"/>
        </w:rPr>
        <w:t>(</w:t>
      </w:r>
      <w:r>
        <w:rPr>
          <w:i/>
          <w:color w:val="0000FF"/>
          <w:sz w:val="28"/>
          <w:szCs w:val="28"/>
          <w:u w:val="single"/>
        </w:rPr>
        <w:fldChar w:fldCharType="end"/>
      </w:r>
      <w:hyperlink r:id="rId18">
        <w:r>
          <w:rPr>
            <w:color w:val="0000FF"/>
            <w:u w:val="single"/>
          </w:rPr>
          <w:t>iulm.pdf</w:t>
        </w:r>
      </w:hyperlink>
      <w:hyperlink r:id="rId19">
        <w:r>
          <w:rPr>
            <w:i/>
            <w:color w:val="0000FF"/>
            <w:sz w:val="28"/>
            <w:szCs w:val="28"/>
            <w:u w:val="single"/>
          </w:rPr>
          <w:t>)</w:t>
        </w:r>
      </w:hyperlink>
    </w:p>
    <w:sectPr w:rsidR="0001711A">
      <w:pgSz w:w="11910" w:h="16840"/>
      <w:pgMar w:top="510" w:right="567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7B15"/>
    <w:multiLevelType w:val="multilevel"/>
    <w:tmpl w:val="6FBAA632"/>
    <w:lvl w:ilvl="0">
      <w:start w:val="4"/>
      <w:numFmt w:val="bullet"/>
      <w:lvlText w:val="–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727FEB"/>
    <w:multiLevelType w:val="multilevel"/>
    <w:tmpl w:val="6950BD0A"/>
    <w:lvl w:ilvl="0">
      <w:start w:val="4"/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C4594F"/>
    <w:multiLevelType w:val="multilevel"/>
    <w:tmpl w:val="0052985E"/>
    <w:lvl w:ilvl="0">
      <w:start w:val="4"/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07672EA"/>
    <w:multiLevelType w:val="multilevel"/>
    <w:tmpl w:val="8C064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A6247"/>
    <w:multiLevelType w:val="multilevel"/>
    <w:tmpl w:val="37CE6BFE"/>
    <w:lvl w:ilvl="0">
      <w:start w:val="4"/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9AE4B85"/>
    <w:multiLevelType w:val="multilevel"/>
    <w:tmpl w:val="C0D0A212"/>
    <w:lvl w:ilvl="0">
      <w:start w:val="4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CCA1ED1"/>
    <w:multiLevelType w:val="multilevel"/>
    <w:tmpl w:val="F146993E"/>
    <w:lvl w:ilvl="0">
      <w:start w:val="4"/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1A"/>
    <w:rsid w:val="0001711A"/>
    <w:rsid w:val="0003356D"/>
    <w:rsid w:val="002153C2"/>
    <w:rsid w:val="002843BE"/>
    <w:rsid w:val="00361525"/>
    <w:rsid w:val="004F31F4"/>
    <w:rsid w:val="0072733F"/>
    <w:rsid w:val="00931DC5"/>
    <w:rsid w:val="00B76F06"/>
    <w:rsid w:val="00BE6E36"/>
    <w:rsid w:val="00D041D3"/>
    <w:rsid w:val="00D14DBC"/>
    <w:rsid w:val="00F0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1441E"/>
  <w15:docId w15:val="{4F74651B-4810-450D-BA14-911C7991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ind w:left="321" w:right="516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3356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53C2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F02E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f5eleobm/polozhennya-pro-zapobihannia-plahiatu_2024.pdf" TargetMode="External"/><Relationship Id="rId13" Type="http://schemas.openxmlformats.org/officeDocument/2006/relationships/hyperlink" Target="http://www.pravopys.net/" TargetMode="External"/><Relationship Id="rId18" Type="http://schemas.openxmlformats.org/officeDocument/2006/relationships/hyperlink" Target="https://phil.chnu.edu.ua/media/ihql15ot/iulm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chnu.edu.ua/media/jxdbs0zb/etychnyi-kodeks-chernivetskoho-natsionalnoho-universytetu.pdf" TargetMode="External"/><Relationship Id="rId12" Type="http://schemas.openxmlformats.org/officeDocument/2006/relationships/hyperlink" Target="http://slovopedia.org.ua/" TargetMode="External"/><Relationship Id="rId17" Type="http://schemas.openxmlformats.org/officeDocument/2006/relationships/hyperlink" Target="http://exlibris.org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ulif.mon.gov.u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oodle.chnu.edu.ua/course/view.php?id=4937" TargetMode="External"/><Relationship Id="rId11" Type="http://schemas.openxmlformats.org/officeDocument/2006/relationships/hyperlink" Target="http://lcorp.ulif.org.ua/dictua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www.mova.info/" TargetMode="External"/><Relationship Id="rId10" Type="http://schemas.openxmlformats.org/officeDocument/2006/relationships/hyperlink" Target="https://chtyvo.org.ua/" TargetMode="External"/><Relationship Id="rId19" Type="http://schemas.openxmlformats.org/officeDocument/2006/relationships/hyperlink" Target="https://uliterature.chnu.edu.ua/media/ryuax5pf/rp_iulm_so_2024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topys.org.ua/mainf.htm" TargetMode="External"/><Relationship Id="rId14" Type="http://schemas.openxmlformats.org/officeDocument/2006/relationships/hyperlink" Target="http://litopys.org.ua/ukrmova/um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2282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Пользователь</cp:lastModifiedBy>
  <cp:revision>3</cp:revision>
  <dcterms:created xsi:type="dcterms:W3CDTF">2025-03-29T16:57:00Z</dcterms:created>
  <dcterms:modified xsi:type="dcterms:W3CDTF">2025-03-30T12:11:00Z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2020-05-09T00:00:00Z</vt:lpwstr>
  </property>
  <property fmtid="{D5CDD505-2E9C-101B-9397-08002B2CF9AE}" pid="3" name="Creator">
    <vt:lpwstr>Acrobat PDFMaker 20 для Word</vt:lpwstr>
  </property>
  <property fmtid="{D5CDD505-2E9C-101B-9397-08002B2CF9AE}" pid="4" name="LastSaved">
    <vt:lpwstr>2020-11-23T00:00:00Z</vt:lpwstr>
  </property>
</Properties>
</file>