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СИЛАБУС НАВЧАЛЬНОЇ ДИСЦИПЛІНИ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6404" cy="116509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404" cy="11650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ind w:right="517"/>
        <w:jc w:val="center"/>
        <w:rPr>
          <w:color w:val="632423"/>
          <w:sz w:val="40"/>
          <w:szCs w:val="40"/>
        </w:rPr>
      </w:pPr>
      <w:r w:rsidDel="00000000" w:rsidR="00000000" w:rsidRPr="00000000">
        <w:rPr>
          <w:b w:val="1"/>
          <w:color w:val="632423"/>
          <w:sz w:val="40"/>
          <w:szCs w:val="40"/>
          <w:rtl w:val="0"/>
        </w:rPr>
        <w:t xml:space="preserve">«</w:t>
      </w:r>
      <w:r w:rsidDel="00000000" w:rsidR="00000000" w:rsidRPr="00000000">
        <w:rPr>
          <w:b w:val="1"/>
          <w:color w:val="632423"/>
          <w:sz w:val="28"/>
          <w:szCs w:val="28"/>
          <w:rtl w:val="0"/>
        </w:rPr>
        <w:t xml:space="preserve">Історія української літератури (друга пол. ХІХ ст.)</w:t>
      </w:r>
      <w:r w:rsidDel="00000000" w:rsidR="00000000" w:rsidRPr="00000000">
        <w:rPr>
          <w:b w:val="1"/>
          <w:color w:val="632423"/>
          <w:sz w:val="40"/>
          <w:szCs w:val="40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right="51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51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Компонента освітньої програми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–  </w:t>
      </w: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обов’язкова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(3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кредити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51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0"/>
        <w:gridCol w:w="5390"/>
        <w:tblGridChange w:id="0">
          <w:tblGrid>
            <w:gridCol w:w="4510"/>
            <w:gridCol w:w="53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Освітньо-професійна програма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Українська мова та література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Спеціальність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014 Середня освіта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Галузь знань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 Освіта/ Педагогіка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Рівень вищої освіти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перший (бакалаврський)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Мова навчання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українська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Профайл викладача (-ів)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Попович Олександр Орестович, доцент кафедри української літератури, кандидат філологічних наук, доцент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Олександр Попович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Контактний тел.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0664555741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o.popovych@chnu.edu.ua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Сторінка курсу в Moodle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https://moodle.chnu.edu.ua/course/view.php?id=877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Консультації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попередньою домовленістю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АНОТАЦІЯ НАВЧАЛЬНОЇ ДИСЦИПЛІНИ</w:t>
      </w:r>
    </w:p>
    <w:p w:rsidR="00000000" w:rsidDel="00000000" w:rsidP="00000000" w:rsidRDefault="00000000" w:rsidRPr="00000000" w14:paraId="0000001D">
      <w:pPr>
        <w:ind w:right="517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Вивчення курсу «Історія української літератури (друга пол. ХІХ ст.)» передбачає засвоєння здобувачами освіти надзвичайно великого і важливого пласту національного письменства в контексті українського суспільно-культурного розвитку зазначеної епохи, осмислення творчості ряду авторів через аналіз їхнього мистецького доробку. Цей матеріал є надто важливим для майбутнього вчителя-словесника, бо дає розуміння тенденцій розвитку української класичної літератури, її естетичної цінності, поглиблює знання щодо діяльності письменників, котрі вивчаються у школі – Панаса Мирного, І.Нечуя-Левицького, І.Франка, Б.Грінченка та ін. </w:t>
      </w:r>
    </w:p>
    <w:p w:rsidR="00000000" w:rsidDel="00000000" w:rsidP="00000000" w:rsidRDefault="00000000" w:rsidRPr="00000000" w14:paraId="0000001E">
      <w:pPr>
        <w:ind w:right="517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Мета навчальної дисципліни: сформувати у студентів глибоке розуміння основних тенденцій розвитку української літератури другої половини ХІХ ст., життя і творчості видатних українських письменників, добрі знання їхніх кращих художніх творів.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0"/>
        </w:tabs>
        <w:spacing w:after="0" w:before="6" w:line="237" w:lineRule="auto"/>
        <w:ind w:left="1219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0"/>
        </w:tabs>
        <w:spacing w:after="0" w:before="6" w:line="237" w:lineRule="auto"/>
        <w:ind w:left="0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НАВЧАЛЬНИЙ КОНТЕНТ ОСВІТНЬОЇ КОМПОНЕНТИ</w:t>
      </w:r>
    </w:p>
    <w:tbl>
      <w:tblPr>
        <w:tblStyle w:val="Table2"/>
        <w:tblW w:w="1014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8899"/>
        <w:tblGridChange w:id="0">
          <w:tblGrid>
            <w:gridCol w:w="1242"/>
            <w:gridCol w:w="889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1. УКРАЇНСЬКА ЛІТЕРАТУРА 50-60-Х РР. ХІХ СТ.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Вступ. Суспільно-історичні умови розвитку української літератури 50-60-х рр. ХІХ ст.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Особливості  розвиток поезії в 50-60-х роках ХІХ ст. Життєвий і творчий шлях Л.Глібова, С.Руданського.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Розвиток прози в українській літературі 50 – 60-х років. Творчість Марка Вовчка.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2. УКРАЇНСЬКА ЛІТЕРАТУРА 70-90-Х РР. ХІХ 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Суспільно-історичні умови розвитку української літератури 70-90-х рр. ХІХ ст. Становлення реалізму.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Іван Нечуй-Левицький. Життя і творчість.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Панас Мирний. Життя і творчість.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Борис Грінченко. Біографія. Поетична та прозова творчість.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8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Розвиток прози на західноукраїнських землях.  Загальний огляд творчості Ю.Федьковича, Н.Кобринської, М.Павлика.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9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Українська поезія 70-90-х років ХІХ ст. Модерні віяння в українській поезії (творчість Дніпрової Чайки, Василя Мови та ін.).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10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Життєво-творчий шлях Якова Щоголева та Івана Манжури.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11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М.Старицький – поет, прозаїк, драматург.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12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І.Франко. Біографія. Еволюція світоглядних засад письменника.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13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Поезія І.Франка.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14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Проза та драматургія І.Франка.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7" w:lineRule="auto"/>
              <w:ind w:left="0" w:right="-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15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0"/>
              </w:tabs>
              <w:spacing w:after="0" w:before="6" w:line="237" w:lineRule="auto"/>
              <w:ind w:left="0" w:right="51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Українська драматургія і театр ІІ пол. ХІХ ст. Творчість І.Карпенка-Карого та М.Кропивницького.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bookmarkStart w:colFirst="0" w:colLast="0" w:name="_pcrs5cy8qn9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ОСВІТНІ ТЕХНОЛОГІЇ, ФОРМИ ТА МЕТОДИ МЕТОДИ НАВЧАННЯ</w:t>
      </w:r>
    </w:p>
    <w:p w:rsidR="00000000" w:rsidDel="00000000" w:rsidP="00000000" w:rsidRDefault="00000000" w:rsidRPr="00000000" w14:paraId="00000045">
      <w:pPr>
        <w:widowControl w:val="1"/>
        <w:ind w:right="51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 викладанні дисципліни використовуються освітні технології, які: </w:t>
      </w:r>
    </w:p>
    <w:p w:rsidR="00000000" w:rsidDel="00000000" w:rsidP="00000000" w:rsidRDefault="00000000" w:rsidRPr="00000000" w14:paraId="00000046">
      <w:pPr>
        <w:widowControl w:val="1"/>
        <w:ind w:right="51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а) спрямовані на особу учасника навчального процесу (особистісно орієнтована технологія навчання) з використанням технологій розвивального навчання; інтерактивних технологій колективно-групового навчання, ситуативного моделювання, опрацювання дискусійних питань;</w:t>
      </w:r>
    </w:p>
    <w:p w:rsidR="00000000" w:rsidDel="00000000" w:rsidP="00000000" w:rsidRDefault="00000000" w:rsidRPr="00000000" w14:paraId="00000047">
      <w:pPr>
        <w:widowControl w:val="1"/>
        <w:ind w:right="51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б) покликані активізувати та інтенсифікувати діяльність студентів (дослідницькі технології, технології проблемного навчання, технології самоосвіти);</w:t>
      </w:r>
    </w:p>
    <w:p w:rsidR="00000000" w:rsidDel="00000000" w:rsidP="00000000" w:rsidRDefault="00000000" w:rsidRPr="00000000" w14:paraId="00000048">
      <w:pPr>
        <w:widowControl w:val="1"/>
        <w:ind w:right="51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в) використовувати освітні технології модульного навчання.</w:t>
      </w:r>
    </w:p>
    <w:p w:rsidR="00000000" w:rsidDel="00000000" w:rsidP="00000000" w:rsidRDefault="00000000" w:rsidRPr="00000000" w14:paraId="00000049">
      <w:pPr>
        <w:widowControl w:val="1"/>
        <w:ind w:right="51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Запропоновані технології навчання передбачають використання таких методів:</w:t>
      </w:r>
    </w:p>
    <w:p w:rsidR="00000000" w:rsidDel="00000000" w:rsidP="00000000" w:rsidRDefault="00000000" w:rsidRPr="00000000" w14:paraId="0000004A">
      <w:pPr>
        <w:widowControl w:val="1"/>
        <w:ind w:right="51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Організація навчально-пізнавальної діяльності; пояснювально-ілюстративний метод; проблемний виклад матеріалу; метод бесіди; узагальнення та інтерпретація художніх явищ; моделювання проблемних ситуацій щодо аналізу та розуміння певних художніх явищ; аналітичний метод; дослідження та опрацювання наукових джерел.</w:t>
      </w:r>
    </w:p>
    <w:p w:rsidR="00000000" w:rsidDel="00000000" w:rsidP="00000000" w:rsidRDefault="00000000" w:rsidRPr="00000000" w14:paraId="0000004B">
      <w:pPr>
        <w:widowControl w:val="1"/>
        <w:ind w:right="517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bookmarkStart w:colFirst="0" w:colLast="0" w:name="_8z068hl6w1w5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ФОРМИ Й МЕТОДИ КОНТРОЛЮ ТА ОЦІНЮВАННЯ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5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Види та форми контролю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5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Формами поточного контролю - усна та письмова: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5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усна відповідь студента під час практичного заняття;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5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письмові завдання;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5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реферати;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5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модульні контрольні роботи. Формою підсумкового контролю є іспит.   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517" w:firstLine="57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КРИТЕРІЇ ОЦІНЮВАННЯ РЕЗУЛЬТАТІВ НАВЧАННЯ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highlight w:val="white"/>
          <w:u w:val="none"/>
          <w:vertAlign w:val="baseline"/>
          <w:rtl w:val="0"/>
        </w:rPr>
        <w:t xml:space="preserve">ECTS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  <w:tab/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17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tabs>
          <w:tab w:val="left" w:leader="none" w:pos="0"/>
        </w:tabs>
        <w:jc w:val="center"/>
        <w:rPr>
          <w:color w:val="632423"/>
          <w:sz w:val="28"/>
          <w:szCs w:val="28"/>
        </w:rPr>
      </w:pPr>
      <w:r w:rsidDel="00000000" w:rsidR="00000000" w:rsidRPr="00000000">
        <w:rPr>
          <w:b w:val="1"/>
          <w:color w:val="632423"/>
          <w:sz w:val="28"/>
          <w:szCs w:val="28"/>
          <w:rtl w:val="0"/>
        </w:rPr>
        <w:t xml:space="preserve">ПОЛІТИКА ЩОДО АКАДЕМІЧНОЇ ДОБРОЧЕСНОСТІ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000000" w:rsidDel="00000000" w:rsidP="00000000" w:rsidRDefault="00000000" w:rsidRPr="00000000" w14:paraId="00000059">
      <w:pPr>
        <w:widowControl w:val="1"/>
        <w:numPr>
          <w:ilvl w:val="0"/>
          <w:numId w:val="1"/>
        </w:numPr>
        <w:ind w:left="3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«Етичний кодекс Чернівецького національного університету імені Юрія Федьковича»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https://www.chnu.edu.ua/media/jxdbs0zb/etychnyi-kodeks-chernivetskoho-natsionalnoho-universytetu.pdf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numPr>
          <w:ilvl w:val="0"/>
          <w:numId w:val="1"/>
        </w:numPr>
        <w:ind w:left="3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https://www.chnu.edu.ua/media/f5eleobm/polozhennya-pro-zapobihannia-plahiatu_2024.pdf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ІНФОРМАЦІЙНІ РЕСУРСИ</w:t>
      </w:r>
    </w:p>
    <w:p w:rsidR="00000000" w:rsidDel="00000000" w:rsidP="00000000" w:rsidRDefault="00000000" w:rsidRPr="00000000" w14:paraId="0000005D">
      <w:pPr>
        <w:tabs>
          <w:tab w:val="left" w:leader="none" w:pos="0"/>
          <w:tab w:val="left" w:leader="none" w:pos="36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Голяк Т. Нереалізоване і забуте: про підготовку багатотомного видання творів Івана Франка 1919 року // </w:t>
      </w:r>
      <w:hyperlink r:id="rId1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https://frankolive.wordpress.com/2019/01/17/%D0%BD%D0%B5%D1%80%D0%B5%D0%B0%D0%BB%D1%96%D0%B7%D0%BE%D0%B2%D0%B0%D0%BD%D0%B5-%D1%96-%D0%B7%D0%B0%D0%B1%D1%83%D1%82%D0%B5-%D0%BF%D1%80%D0%BE-%D0%BF%D1%96%D0%B4%D0%B3%D0%BE%D1%82%D0%BE%D0%B2%D0%BA/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0"/>
          <w:tab w:val="left" w:leader="none" w:pos="36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2.Жулинський М. та Нахлік Є. Енциклопедистівська енциклопедія // </w:t>
      </w:r>
      <w:hyperlink r:id="rId1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https://zbruc.eu/node/65467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802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3.Енциклопедія української літератури: </w:t>
      </w:r>
      <w:hyperlink r:id="rId1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http://www/proza.cjm/ua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0"/>
          <w:tab w:val="left" w:leader="none" w:pos="360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0"/>
          <w:tab w:val="left" w:leader="none" w:pos="36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4.Епічний геній української культури (13 травня – 170 років від лня народження Панаса Мирного) // </w:t>
      </w:r>
      <w:hyperlink r:id="rId1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https://lib.nmu.org.ua/epichnyj-genij-ukrayinskoyi-kultury-13-travnya-170-rokiv-vid-dnya-narodzhennya-panasa-myrnogo/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0"/>
          <w:tab w:val="left" w:leader="none" w:pos="36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5.Кизилова В.В. В ім’я прийдешніх поколінь: феномен Івана Франка в дитячій літературі. </w:t>
      </w:r>
      <w:r w:rsidDel="00000000" w:rsidR="00000000" w:rsidRPr="00000000">
        <w:rPr>
          <w:i w:val="1"/>
          <w:sz w:val="28"/>
          <w:szCs w:val="28"/>
          <w:rtl w:val="0"/>
        </w:rPr>
        <w:t xml:space="preserve">Літературознавчі студії </w:t>
      </w:r>
      <w:r w:rsidDel="00000000" w:rsidR="00000000" w:rsidRPr="00000000">
        <w:rPr>
          <w:sz w:val="28"/>
          <w:szCs w:val="28"/>
          <w:rtl w:val="0"/>
        </w:rPr>
        <w:t xml:space="preserve">// </w:t>
      </w:r>
      <w:hyperlink r:id="rId1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https://litstud.knu.ua/wp-content/uploads/2020/02/49-17.pdf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0"/>
          <w:tab w:val="left" w:leader="none" w:pos="36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6.Лиховид І., «Нова українська школа». 15 ексклюзивних фактів про Панаса Мирного та нетиповий розбір його роману «Хіба ревуть воли, як ясла повні?» // </w:t>
      </w:r>
      <w:hyperlink r:id="rId1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https://znayshov.com/News/Details/15_ekskliuzyvnykh_faktiv_pro_panasa_myrnoho_ta_netypovyi_rozbir_Yoho_romanu_E2809Ckhiba_revut_voly_Yak_Yasla_povni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0"/>
          <w:tab w:val="left" w:leader="none" w:pos="36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7.Нахлік Є. Михайло Павлик – критик марксизму // </w:t>
      </w:r>
      <w:hyperlink r:id="rId1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https://zbruc.eu/node/116599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0"/>
          <w:tab w:val="left" w:leader="none" w:pos="36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8.Олена Пчілка – мати, письменниця, педагог // </w:t>
      </w:r>
      <w:hyperlink r:id="rId1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https://www.libertyspace.org.ua/2021/04/26/olena-pchilka-maty-pysmennytsia-pedahoh/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0"/>
          <w:tab w:val="left" w:leader="none" w:pos="36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9.Подвійне життя Панаса Мирного // </w:t>
      </w:r>
      <w:hyperlink r:id="rId1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https://poltavawave.com.ua/p/podviine-zhittia-panasa-mirnogo-799692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0"/>
          <w:tab w:val="left" w:leader="none" w:pos="360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10.Порох М. Шана видатному сину Гуцульщини і України: до 170-річчя Михайла Павлика // </w:t>
      </w:r>
      <w:hyperlink r:id="rId1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https://dzerkalo.media/news/shana-vidatnomu-sinu-gutsulschini-i-ukraini-do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11.Українська література: електронна бібліотека: </w:t>
      </w:r>
      <w:hyperlink r:id="rId2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http://www.ukrlit.com.ua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802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12.Українська бібліотека «Джерело»: </w:t>
      </w:r>
      <w:hyperlink r:id="rId2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http://ukrlib.com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802"/>
        </w:tabs>
        <w:spacing w:before="1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13.EXLIBRIS – українська електронна бібліотека: </w:t>
      </w:r>
      <w:hyperlink r:id="rId22">
        <w:r w:rsidDel="00000000" w:rsidR="00000000" w:rsidRPr="00000000">
          <w:rPr>
            <w:sz w:val="28"/>
            <w:szCs w:val="28"/>
            <w:rtl w:val="0"/>
          </w:rPr>
          <w:t xml:space="preserve">http://ukrlib.com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2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Детальна інформація щодо вивчення курсу «Історія української літератури (друга пол. ХІХ ст.)»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32423"/>
          <w:sz w:val="28"/>
          <w:szCs w:val="28"/>
          <w:u w:val="none"/>
          <w:shd w:fill="auto" w:val="clear"/>
          <w:vertAlign w:val="baseline"/>
          <w:rtl w:val="0"/>
        </w:rPr>
        <w:t xml:space="preserve">висвітлена у робочій програмі  навчальної дисципліни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wexsnjiqv8r1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iul-2-pol-khikh-st.pdf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70c0"/>
          <w:sz w:val="28"/>
          <w:szCs w:val="28"/>
          <w:u w:val="singl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sectPr>
      <w:pgSz w:h="16840" w:w="11910" w:orient="portrait"/>
      <w:pgMar w:bottom="1134" w:top="510" w:left="141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ukrlit.com.ua/" TargetMode="External"/><Relationship Id="rId11" Type="http://schemas.openxmlformats.org/officeDocument/2006/relationships/hyperlink" Target="https://zbruc.eu/node/65467" TargetMode="External"/><Relationship Id="rId22" Type="http://schemas.openxmlformats.org/officeDocument/2006/relationships/hyperlink" Target="http://ukrlib.com/" TargetMode="External"/><Relationship Id="rId10" Type="http://schemas.openxmlformats.org/officeDocument/2006/relationships/hyperlink" Target="https://frankolive.wordpress.com/2019/01/17/%D0%BD%D0%B5%D1%80%D0%B5%D0%B0%D0%BB%D1%96%D0%B7%D0%BE%D0%B2%D0%B0%D0%BD%D0%B5-%D1%96-%D0%B7%D0%B0%D0%B1%D1%83%D1%82%D0%B5-%D0%BF%D1%80%D0%BE-%D0%BF%D1%96%D0%B4%D0%B3%D0%BE%D1%82%D0%BE%D0%B2%D0%BA/" TargetMode="External"/><Relationship Id="rId21" Type="http://schemas.openxmlformats.org/officeDocument/2006/relationships/hyperlink" Target="http://ukrlib.com/" TargetMode="External"/><Relationship Id="rId13" Type="http://schemas.openxmlformats.org/officeDocument/2006/relationships/hyperlink" Target="https://lib.nmu.org.ua/epichnyj-genij-ukrayinskoyi-kultury-13-travnya-170-rokiv-vid-dnya-narodzhennya-panasa-myrnogo/" TargetMode="External"/><Relationship Id="rId12" Type="http://schemas.openxmlformats.org/officeDocument/2006/relationships/hyperlink" Target="http://www/proza.cjm/ua" TargetMode="External"/><Relationship Id="rId23" Type="http://schemas.openxmlformats.org/officeDocument/2006/relationships/hyperlink" Target="https://phil.chnu.edu.ua/media/3wkjpgio/iul-2-pol-khikh-st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nu.edu.ua/media/f5eleobm/polozhennya-pro-zapobihannia-plahiatu_2024.pdf" TargetMode="External"/><Relationship Id="rId15" Type="http://schemas.openxmlformats.org/officeDocument/2006/relationships/hyperlink" Target="https://znayshov.com/News/Details/15_ekskliuzyvnykh_faktiv_pro_panasa_myrnoho_ta_netypovyi_rozbir_Yoho_romanu_E2809Ckhiba_revut_voly_Yak_Yasla_povni" TargetMode="External"/><Relationship Id="rId14" Type="http://schemas.openxmlformats.org/officeDocument/2006/relationships/hyperlink" Target="https://litstud.knu.ua/wp-content/uploads/2020/02/49-17.pdf" TargetMode="External"/><Relationship Id="rId17" Type="http://schemas.openxmlformats.org/officeDocument/2006/relationships/hyperlink" Target="https://www.libertyspace.org.ua/2021/04/26/olena-pchilka-maty-pysmennytsia-pedahoh/" TargetMode="External"/><Relationship Id="rId16" Type="http://schemas.openxmlformats.org/officeDocument/2006/relationships/hyperlink" Target="https://zbruc.eu/node/116599" TargetMode="External"/><Relationship Id="rId5" Type="http://schemas.openxmlformats.org/officeDocument/2006/relationships/styles" Target="styles.xml"/><Relationship Id="rId19" Type="http://schemas.openxmlformats.org/officeDocument/2006/relationships/hyperlink" Target="https://dzerkalo.media/news/shana-vidatnomu-sinu-gutsulschini-i-ukraini-do" TargetMode="External"/><Relationship Id="rId6" Type="http://schemas.openxmlformats.org/officeDocument/2006/relationships/image" Target="media/image1.jpg"/><Relationship Id="rId18" Type="http://schemas.openxmlformats.org/officeDocument/2006/relationships/hyperlink" Target="https://poltavawave.com.ua/p/podviine-zhittia-panasa-mirnogo-799692" TargetMode="External"/><Relationship Id="rId7" Type="http://schemas.openxmlformats.org/officeDocument/2006/relationships/hyperlink" Target="https://scholar.google.com.ua/citations?user=uyjfXRkAAAAJ&amp;hl=uk" TargetMode="External"/><Relationship Id="rId8" Type="http://schemas.openxmlformats.org/officeDocument/2006/relationships/hyperlink" Target="https://www.chnu.edu.ua/media/jxdbs0zb/etychnyi-kodeks-chernivetskoho-natsionalnoho-universytetu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2020-05-09T00:00:00Z</vt:lpwstr>
  </property>
  <property fmtid="{D5CDD505-2E9C-101B-9397-08002B2CF9AE}" pid="3" name="Creator">
    <vt:lpwstr>Acrobat PDFMaker 20 для Word</vt:lpwstr>
  </property>
  <property fmtid="{D5CDD505-2E9C-101B-9397-08002B2CF9AE}" pid="4" name="LastSaved">
    <vt:lpwstr>2020-11-23T00:00:00Z</vt:lpwstr>
  </property>
  <property fmtid="{D5CDD505-2E9C-101B-9397-08002B2CF9AE}" pid="5" name="GrammarlyDocumentId">
    <vt:lpwstr>a1beef9a6cbfeeca70ed18f595417f0a9797120b9658645dfc176773c6d2161c</vt:lpwstr>
  </property>
</Properties>
</file>