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СИЛАБУС НАВЧАЛЬНОЇ ДИСЦИПЛІНИ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6404" cy="116509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ind w:right="517"/>
        <w:jc w:val="center"/>
        <w:rPr>
          <w:b w:val="1"/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40"/>
          <w:szCs w:val="40"/>
          <w:rtl w:val="0"/>
        </w:rPr>
        <w:t xml:space="preserve">«</w:t>
      </w: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ІСТОРІЯ УКРАЇНСЬКОЇ ЛІТЕРАТУРИ </w:t>
      </w:r>
    </w:p>
    <w:p w:rsidR="00000000" w:rsidDel="00000000" w:rsidP="00000000" w:rsidRDefault="00000000" w:rsidRPr="00000000" w14:paraId="00000003">
      <w:pPr>
        <w:widowControl w:val="1"/>
        <w:ind w:right="517"/>
        <w:jc w:val="center"/>
        <w:rPr>
          <w:b w:val="1"/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(ДРУГА ПОЛОВИНА ХХ СТ.)</w:t>
      </w:r>
      <w:r w:rsidDel="00000000" w:rsidR="00000000" w:rsidRPr="00000000">
        <w:rPr>
          <w:b w:val="1"/>
          <w:color w:val="632423"/>
          <w:sz w:val="40"/>
          <w:szCs w:val="40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51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right="51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Компонента освітньої програми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– 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обов’язкова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(3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кредити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51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8"/>
        <w:gridCol w:w="8125"/>
        <w:tblGridChange w:id="0">
          <w:tblGrid>
            <w:gridCol w:w="1908"/>
            <w:gridCol w:w="8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Освітньо-професійна програма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мова та література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014 Середня освіта (українська мова і література)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 Освіта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Рівень вищої освіти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Перший (бакалаврський)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Мова навчання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Профайл викладача (-ів)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Кирилюк Світлана Дмитрівна,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доцент кафедри української літератури Чернівецького національного університету ім. Ю. Федьковича, кандидат філологічних наук, доцент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https://scholar.google.com.ua/citations?hl=uk&amp;user=YEbk0YQAAAAJ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Контактний тел.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+380 (95) 831 97 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s.kyryliuk@chnu.edu.ua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Сторінка курсу в Moodle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116" w:firstLine="0"/>
              <w:rPr>
                <w:b w:val="1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b w:val="1"/>
                  <w:color w:val="0462c1"/>
                  <w:sz w:val="28"/>
                  <w:szCs w:val="28"/>
                  <w:u w:val="single"/>
                  <w:rtl w:val="0"/>
                </w:rPr>
                <w:t xml:space="preserve">https://moodle.chnu.edu.ua/course/view.php?id=5188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середа з 15.00 до 17.00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АНОТАЦІЯ НАВЧАЛЬНОЇ ДИСЦИПЛІНИ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82" w:right="165" w:firstLine="5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Курс «Історія української літератури (друга половина ХХ ст.)», яким продовжується вивчення історико-літературних дисциплін, посідає важливе місце в системі навчання на філологічному факультеті університету. Адже йдеться передовсім про ті літературні явища, які продовжують перебувати у стадії осмислення сучасним українським літературознавством, зокрема явища модернізму та постмодернізму, залучаються нові методологічні підходи до їх трактування й осягнення в цілісному, контекстуальному вимірі. У зв’язку з цим: 1) особлива увага приділяється історико-теоретичним та проблемним аспектам розвитку української літератури другої половини ХХ ст., спираючись на засвоєні з попередніх курсів знання і навички та актуалізацію ключових історико-літературних аспектів розвитку літератури в 20-30-х та в 40-х рр. ХХ ст.; 2) окремі питання практичного характеру пропонуються студентам для самостійного опрацювання; 3) зміст теоретичних і методологічних питань, що розглядаються, переглянуто і поновлено згідно з існуючими в сучасному літературознавстві підходами. У результаті вивчення дисципліни студенти здобувають знання та навики в оцінці літературного процесу другої половини ХХ ст., це дозволяє їм успішно готуватися до написання й завершення роботи над курсовими проєктами, окрім того, фахові знання дають можливість долучатися до професійної діяльності як вчителі української мови та літератури в ЗЗСО. Предметом вивчення навчальної дисципліни є дослідження основних аспектів історико- літературних періодів 40-50-х років та 60-90-х років ХХ століття у рамках вивчення історії української літератури ХХ століття з погляду функціонування літературних жанрів, стилів, ідейно-тематичних особливостей творів окремого автора тощо. Літературна ситуація в Україні у післявоєнний період. Ідейно-стильові пошуки літератури 1940-1950-х років та 1960-1970-х років. Шістдесятництво як соціокультурний рух. Творчість письменників-шістдесятників. Роль літературних критиків (І. Дзюба, І. Світличний, М. Коцюбинська) в динаміці шістдесятництва.  Криза «соцреалізму» у 80-хроках. Ліквідація «двоколійності» розвитку української літератури. Творчість І. Римарука, В. Герасим’юка, І. Малковича. Творчість поетів 90-х. Проза Ю. Андруховича, О. Ульяненка, С. Процюка та ін. Українська есеїстика 90-х рр. ХХ ст. Вивчення творчості українських письменників другої половини ХХ ст. на уроках української літератури в ЗЗСО.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182" w:right="168" w:firstLine="5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курсу «Історія української літератури (друга половина ХХ ст.)» полягає, насамперед, у тому, щоб сформування у студентів систематизовані знання про процеси і явища, притаманні розвиткові української літератури в 50-ті роки та в 60-90-х роках ХХ століття. Основними завданнями вивчення дисципліни є такі: ознайомити студентів із тенденціями та рисами розвитку української літератури в другій половині ХХ століття; навчити аналізувати художній твір з погляду найновіших літературознавчих підходів та методик в оцінці твору та визначати роль і місце окремого автора в літературному процесі, особливості його творчого світу; розвивати уміння та навики аналізу художнього тексту.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0"/>
        </w:tabs>
        <w:spacing w:after="0" w:before="6" w:line="237" w:lineRule="auto"/>
        <w:ind w:left="1219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0"/>
        </w:tabs>
        <w:spacing w:after="0" w:before="6" w:line="237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КОНТЕНТ ОСВІТНЬОЇ КОМПОНЕНТИ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0"/>
        </w:tabs>
        <w:spacing w:after="0" w:before="6" w:line="237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8899"/>
        <w:tblGridChange w:id="0">
          <w:tblGrid>
            <w:gridCol w:w="1242"/>
            <w:gridCol w:w="889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СУСПІЛЬНО-ІСТОРИЧНІ УМОВИ РОЗВИТКУ ЛІТЕРАТУРНОГО ПРОЦЕСУ В УКРАЇНІ  В 50-Х ТА В 60-90-Х РОКАХ ХХ СТОЛІТТЯ. ЛІТЕРАТУРНО-МИСТЕЦЬКЕ ЖИТТЯ. ПОЕЗІЯ ДРУГОЇ ПОЛОВИНИ ХХ СТ.: ОБРАЗНО-ТЕМАТИЧНЕ ТА ЖАНРОВО-СТИЛЬОВЕ РОЗМАЇТТЯ.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Риси та тенденції розвитку суспільства в 40-50-рр та в другій половині 50-х – на початку 60-х років ХХ століття. Жанрово-тематичне багатство української поезії. Поетичне “шістдесятництво”: погляд крізь призму часу.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Українська література в умовах соціального й духовного застою кінця 60-х – початку 80-х років ХХ століття. Поезія періоду застою.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3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Соціально-політичні умови розвитку суспільства і літератури в середині 80-90-х років ХХ століття. Криза суспільної свідомості та літературно-художній процес постчорнобильської доби. Духовно-інтелектуальне оновлення літератури й літературні полеміки кінця 80-х – на початку 90-х років ХХ століття. Українська поезія 80-90-х років: філософія, міфопоетика, інтелектуалізм.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ліро-епічна поема другої половини ХХ століття.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СОЦІАЛЬНО-ПОЛІТИЧНІ УМОВИ РОЗВИТКУ СУСПІЛЬСТВА І ЛІТЕРАТУРИ В 50-Х І В 60-90-Х РОКАХ ХХ СТОЛІТТЯ ТА ЇХ ВПЛИВ НА РОЗВИТОК ПРОЗОВИХ ЖАНРІВ. ЖАНРОВО-СТИЛЬОВЕ РОЗМАЇТТЯ УКРАЇНСЬКОЇ ПРОЗИ Й ДРАМАТУРГІЇ В ДРУГІЙ ПОЛОВИНІ ХХ СТ.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Жанрово-стильові особливості української прози в другій половині ХХ століття. Загальний огляд. Особливості розвитку української повоєнної прози. Проза письменників-«шістдесятників». Розвиток української прози у 70-ті рр. ХХ 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Жанрово-стильове розмаїття та художньо-естетичні пошуки української прози кінця 80-х – 90-х років ХХ століття. Досягнення української критики та літературознавства другої половини ХХ століття.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Українська драматургія другої половини ХХ століття. Загальний огляд.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bookmarkStart w:colFirst="0" w:colLast="0" w:name="_3krnufdo5fv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ОСВІТНІ ТЕХНОЛОГІЇ, ФОРМИ ТА МЕТОДИ МЕТОДИ НАВЧАННЯ</w:t>
      </w:r>
    </w:p>
    <w:p w:rsidR="00000000" w:rsidDel="00000000" w:rsidP="00000000" w:rsidRDefault="00000000" w:rsidRPr="00000000" w14:paraId="00000038">
      <w:pPr>
        <w:ind w:right="517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студентоцентрованого навчання; проєктна діяльність; традиційні та інтерактивні форми і методи навчання, серед яких: лекція-візуалізація, проблемна лекція, семінар-дискусія, самостійно-дослідницька робота, аналіз художнього тексту та ін.</w:t>
      </w:r>
    </w:p>
    <w:p w:rsidR="00000000" w:rsidDel="00000000" w:rsidP="00000000" w:rsidRDefault="00000000" w:rsidRPr="00000000" w14:paraId="00000039">
      <w:pPr>
        <w:widowControl w:val="1"/>
        <w:ind w:right="51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bookmarkStart w:colFirst="0" w:colLast="0" w:name="_i20g0qu6qcf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ФОРМИ Й МЕТОДИ КОНТРОЛЮ ТА ОЦІНЮВАННЯ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Поточний контроль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усне та письмове опитування, тестування, творча робота та ін.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Підсумковий  контроль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екзамен.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517" w:firstLine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КРИТЕРІЇ ОЦІНЮВАННЯ РЕЗУЛЬТАТІВ НАВЧАННЯ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ECTS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  <w:tab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tabs>
          <w:tab w:val="left" w:leader="none" w:pos="0"/>
        </w:tabs>
        <w:jc w:val="center"/>
        <w:rPr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ПОЛІТИКА ЩОДО АКАДЕМІЧНОЇ ДОБРОЧЕСНОСТІ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"/>
        </w:numPr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«Етичний кодекс Чернівецького національного університету імені Юрія Федьковича» 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https://www.chnu.edu.ua/media/jxdbs0zb/etychnyi-kodeks-chernivetskoho-natsionalnoho-universytetu.pdf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"/>
        </w:numPr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https://www.chnu.edu.ua/media/f5eleobm/polozhennya-pro-zapobihannia-plahiatu_2024.pdf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ІНФОРМАЦІЙНІ РЕСУРСИ</w:t>
      </w:r>
    </w:p>
    <w:p w:rsidR="00000000" w:rsidDel="00000000" w:rsidP="00000000" w:rsidRDefault="00000000" w:rsidRPr="00000000" w14:paraId="00000048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https://diasporiana.org.ua/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https://chtyvo.org.ua/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https://www.l-ukrainka.name/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http://litakcent.com/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http://bukvoid.com.ua/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http://litukraina.kiev.ua/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http://litgazeta.com.ua/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https://zbruc.eu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https://www.youtube.com/watch?v=vgGO3fYVD6A&amp;t=238s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https://www.youtube.com/watch?v=5jAn__482ck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https://www.youtube.com/watch?v=leEZzIIqXAM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https://www.youtube.com/watch?v=QfmAam2nC3E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https://www.youtube.com/watch?v=GrFEvuYVdMI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https://www.youtube.com/watch?v=CamQ8w-DNh4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https://www.youtube.com/watch?v=cyskgdqp_Bw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https://www.youtube.com/watch?v=Ae4cpxn2bas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https://www.youtube.com/watch?v=7E_0HlNWv-Q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https://www.youtube.com/watch?v=jk8ziV53OAw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https://www.youtube.com/watch?v=cWa0pVOOToI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https://www.youtube.com/watch?v=JHmcLC6cDms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https://www.youtube.com/watch?v=rexqq9hUZB8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0"/>
        </w:tabs>
        <w:spacing w:line="242" w:lineRule="auto"/>
        <w:rPr>
          <w:i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Детальна інформація щодо вивчення курсу «Історія української літератури (друга половина ХХ ст.)»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висвітлена у робочій програмі  навчальної дисципліни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i1jb2eifhy0l" w:id="2"/>
      <w:bookmarkEnd w:id="2"/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(</w:t>
        </w:r>
      </w:hyperlink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iul-ii-pol-20-st.pdf</w:t>
        </w:r>
      </w:hyperlink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sectPr>
      <w:pgSz w:h="16840" w:w="11910" w:orient="portrait"/>
      <w:pgMar w:bottom="1134" w:top="510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5jAn__482ck" TargetMode="External"/><Relationship Id="rId22" Type="http://schemas.openxmlformats.org/officeDocument/2006/relationships/hyperlink" Target="https://www.youtube.com/watch?v=QfmAam2nC3E" TargetMode="External"/><Relationship Id="rId21" Type="http://schemas.openxmlformats.org/officeDocument/2006/relationships/hyperlink" Target="https://www.youtube.com/watch?v=leEZzIIqXAM" TargetMode="External"/><Relationship Id="rId24" Type="http://schemas.openxmlformats.org/officeDocument/2006/relationships/hyperlink" Target="https://www.youtube.com/watch?v=CamQ8w-DNh4" TargetMode="External"/><Relationship Id="rId23" Type="http://schemas.openxmlformats.org/officeDocument/2006/relationships/hyperlink" Target="https://www.youtube.com/watch?v=GrFEvuYVdM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nu.edu.ua/media/jxdbs0zb/etychnyi-kodeks-chernivetskoho-natsionalnoho-universytetu.pdf" TargetMode="External"/><Relationship Id="rId26" Type="http://schemas.openxmlformats.org/officeDocument/2006/relationships/hyperlink" Target="https://www.youtube.com/watch?v=Ae4cpxn2bas" TargetMode="External"/><Relationship Id="rId25" Type="http://schemas.openxmlformats.org/officeDocument/2006/relationships/hyperlink" Target="https://www.youtube.com/watch?v=cyskgdqp_Bw" TargetMode="External"/><Relationship Id="rId28" Type="http://schemas.openxmlformats.org/officeDocument/2006/relationships/hyperlink" Target="https://www.youtube.com/watch?v=jk8ziV53OAw" TargetMode="External"/><Relationship Id="rId27" Type="http://schemas.openxmlformats.org/officeDocument/2006/relationships/hyperlink" Target="https://www.youtube.com/watch?v=7E_0HlNWv-Q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www.youtube.com/watch?v=cWa0pVOOToI" TargetMode="External"/><Relationship Id="rId7" Type="http://schemas.openxmlformats.org/officeDocument/2006/relationships/hyperlink" Target="https://scholar.google.com.ua/citations?hl=uk&amp;user=YEbk0YQAAAAJ" TargetMode="External"/><Relationship Id="rId8" Type="http://schemas.openxmlformats.org/officeDocument/2006/relationships/hyperlink" Target="https://moodle.chnu.edu.ua/course/view.php?id=5188" TargetMode="External"/><Relationship Id="rId31" Type="http://schemas.openxmlformats.org/officeDocument/2006/relationships/hyperlink" Target="https://www.youtube.com/watch?v=rexqq9hUZB8" TargetMode="External"/><Relationship Id="rId30" Type="http://schemas.openxmlformats.org/officeDocument/2006/relationships/hyperlink" Target="https://www.youtube.com/watch?v=JHmcLC6cDms" TargetMode="External"/><Relationship Id="rId11" Type="http://schemas.openxmlformats.org/officeDocument/2006/relationships/hyperlink" Target="https://diasporiana.org.ua/" TargetMode="External"/><Relationship Id="rId33" Type="http://schemas.openxmlformats.org/officeDocument/2006/relationships/hyperlink" Target="https://phil.chnu.edu.ua/media/j5egrt0t/iul-ii-pol-20-st.pdf" TargetMode="External"/><Relationship Id="rId10" Type="http://schemas.openxmlformats.org/officeDocument/2006/relationships/hyperlink" Target="https://www.chnu.edu.ua/media/f5eleobm/polozhennya-pro-zapobihannia-plahiatu_2024.pdf" TargetMode="External"/><Relationship Id="rId32" Type="http://schemas.openxmlformats.org/officeDocument/2006/relationships/hyperlink" Target="https://uliterature.chnu.edu.ua/media/obdifyd0/rp_iul-2-pol-20-st.pdf" TargetMode="External"/><Relationship Id="rId13" Type="http://schemas.openxmlformats.org/officeDocument/2006/relationships/hyperlink" Target="https://www.l-ukrainka.name/" TargetMode="External"/><Relationship Id="rId12" Type="http://schemas.openxmlformats.org/officeDocument/2006/relationships/hyperlink" Target="https://chtyvo.org.ua/" TargetMode="External"/><Relationship Id="rId34" Type="http://schemas.openxmlformats.org/officeDocument/2006/relationships/hyperlink" Target="https://uliterature.chnu.edu.ua/media/obdifyd0/rp_iul-2-pol-20-st.pdf" TargetMode="External"/><Relationship Id="rId15" Type="http://schemas.openxmlformats.org/officeDocument/2006/relationships/hyperlink" Target="http://bukvoid.com.ua/" TargetMode="External"/><Relationship Id="rId14" Type="http://schemas.openxmlformats.org/officeDocument/2006/relationships/hyperlink" Target="http://litakcent.com/" TargetMode="External"/><Relationship Id="rId17" Type="http://schemas.openxmlformats.org/officeDocument/2006/relationships/hyperlink" Target="http://litgazeta.com.ua/" TargetMode="External"/><Relationship Id="rId16" Type="http://schemas.openxmlformats.org/officeDocument/2006/relationships/hyperlink" Target="http://litukraina.kiev.ua/" TargetMode="External"/><Relationship Id="rId19" Type="http://schemas.openxmlformats.org/officeDocument/2006/relationships/hyperlink" Target="https://www.youtube.com/watch?v=vgGO3fYVD6A&amp;t=238s" TargetMode="External"/><Relationship Id="rId18" Type="http://schemas.openxmlformats.org/officeDocument/2006/relationships/hyperlink" Target="https://zbruc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2020-05-09T00:00:00Z</vt:lpwstr>
  </property>
  <property fmtid="{D5CDD505-2E9C-101B-9397-08002B2CF9AE}" pid="3" name="Creator">
    <vt:lpwstr>Acrobat PDFMaker 20 для Word</vt:lpwstr>
  </property>
  <property fmtid="{D5CDD505-2E9C-101B-9397-08002B2CF9AE}" pid="4" name="LastSaved">
    <vt:lpwstr>2020-11-23T00:00:00Z</vt:lpwstr>
  </property>
</Properties>
</file>